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E266" w14:textId="77777777" w:rsidR="00CE0E7C" w:rsidRPr="00D31A25" w:rsidRDefault="00CE0E7C" w:rsidP="00C4392B">
      <w:pPr>
        <w:pStyle w:val="2"/>
        <w:shd w:val="clear" w:color="auto" w:fill="auto"/>
        <w:spacing w:line="300" w:lineRule="auto"/>
        <w:contextualSpacing/>
        <w:jc w:val="center"/>
        <w:rPr>
          <w:b/>
          <w:sz w:val="28"/>
          <w:szCs w:val="28"/>
          <w:lang w:val="uk-UA"/>
        </w:rPr>
      </w:pPr>
      <w:bookmarkStart w:id="0" w:name="bookmark1"/>
      <w:r w:rsidRPr="00D31A25">
        <w:rPr>
          <w:b/>
          <w:sz w:val="28"/>
          <w:szCs w:val="28"/>
          <w:lang w:val="uk-UA"/>
        </w:rPr>
        <w:t>МІНІСТЕРСТВО ОСВІТИ І НАУКИ УКРАЇНИ</w:t>
      </w:r>
    </w:p>
    <w:p w14:paraId="1C144D15" w14:textId="77777777" w:rsidR="00CE0E7C" w:rsidRPr="00D31A25" w:rsidRDefault="00CE0E7C" w:rsidP="00C4392B">
      <w:pPr>
        <w:pStyle w:val="2"/>
        <w:shd w:val="clear" w:color="auto" w:fill="auto"/>
        <w:spacing w:line="300" w:lineRule="auto"/>
        <w:contextualSpacing/>
        <w:jc w:val="center"/>
        <w:rPr>
          <w:b/>
          <w:sz w:val="28"/>
          <w:szCs w:val="28"/>
          <w:lang w:val="uk-UA"/>
        </w:rPr>
      </w:pPr>
    </w:p>
    <w:p w14:paraId="51DDD301" w14:textId="77777777" w:rsidR="00CE0E7C" w:rsidRPr="00D31A25" w:rsidRDefault="00CE0E7C" w:rsidP="00C4392B">
      <w:pPr>
        <w:pStyle w:val="2"/>
        <w:shd w:val="clear" w:color="auto" w:fill="auto"/>
        <w:spacing w:line="300" w:lineRule="auto"/>
        <w:contextualSpacing/>
        <w:jc w:val="center"/>
        <w:rPr>
          <w:b/>
          <w:sz w:val="28"/>
          <w:szCs w:val="28"/>
          <w:lang w:val="uk-UA"/>
        </w:rPr>
      </w:pPr>
      <w:r w:rsidRPr="00D31A25">
        <w:rPr>
          <w:b/>
          <w:sz w:val="28"/>
          <w:szCs w:val="28"/>
          <w:lang w:val="uk-UA"/>
        </w:rPr>
        <w:t>ОДЕСЬКА ДЕРЖАВНА АКАДЕМІЯ БУДІВНИЦТВА ТА АРХІТЕКТУРИ</w:t>
      </w:r>
    </w:p>
    <w:p w14:paraId="45F4A5EE" w14:textId="77777777" w:rsidR="00CE0E7C" w:rsidRPr="00D31A25" w:rsidRDefault="00CE0E7C" w:rsidP="00C4392B">
      <w:pPr>
        <w:pStyle w:val="21"/>
        <w:keepNext/>
        <w:keepLines/>
        <w:shd w:val="clear" w:color="auto" w:fill="auto"/>
        <w:spacing w:before="0" w:after="311" w:line="300" w:lineRule="auto"/>
        <w:ind w:left="6260"/>
        <w:contextualSpacing/>
        <w:rPr>
          <w:sz w:val="28"/>
          <w:szCs w:val="28"/>
          <w:lang w:val="uk-UA" w:eastAsia="uk-UA"/>
        </w:rPr>
      </w:pPr>
      <w:bookmarkStart w:id="1" w:name="bookmark0"/>
    </w:p>
    <w:bookmarkEnd w:id="1"/>
    <w:p w14:paraId="558E69C3" w14:textId="77777777" w:rsidR="00CE0E7C" w:rsidRPr="00D31A25" w:rsidRDefault="00CE0E7C" w:rsidP="00C4392B">
      <w:pPr>
        <w:pStyle w:val="a7"/>
        <w:tabs>
          <w:tab w:val="left" w:pos="6521"/>
        </w:tabs>
        <w:spacing w:after="100" w:afterAutospacing="1" w:line="300" w:lineRule="auto"/>
        <w:ind w:left="-108" w:firstLine="5788"/>
        <w:contextualSpacing/>
        <w:rPr>
          <w:b/>
          <w:sz w:val="28"/>
          <w:szCs w:val="28"/>
          <w:lang w:val="uk-UA"/>
        </w:rPr>
      </w:pPr>
      <w:r w:rsidRPr="00D31A25">
        <w:rPr>
          <w:noProof/>
        </w:rPr>
        <w:drawing>
          <wp:anchor distT="0" distB="0" distL="0" distR="0" simplePos="0" relativeHeight="251708416" behindDoc="0" locked="0" layoutInCell="1" allowOverlap="1" wp14:anchorId="46EA5E19" wp14:editId="2828AE24">
            <wp:simplePos x="0" y="0"/>
            <wp:positionH relativeFrom="margin">
              <wp:posOffset>626745</wp:posOffset>
            </wp:positionH>
            <wp:positionV relativeFrom="line">
              <wp:posOffset>147320</wp:posOffset>
            </wp:positionV>
            <wp:extent cx="927100" cy="1102995"/>
            <wp:effectExtent l="0" t="0" r="6350" b="1905"/>
            <wp:wrapNone/>
            <wp:docPr id="3" name="Рисунок 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A25">
        <w:rPr>
          <w:b/>
          <w:sz w:val="28"/>
          <w:szCs w:val="28"/>
          <w:lang w:val="uk-UA"/>
        </w:rPr>
        <w:t>«ЗАТВЕРДЖЕНО»</w:t>
      </w:r>
    </w:p>
    <w:p w14:paraId="537C308F" w14:textId="77777777" w:rsidR="00C723A9" w:rsidRDefault="00CE0E7C" w:rsidP="00C4392B">
      <w:pPr>
        <w:pStyle w:val="a7"/>
        <w:spacing w:before="120" w:after="100" w:afterAutospacing="1" w:line="300" w:lineRule="auto"/>
        <w:ind w:left="600" w:firstLine="816"/>
        <w:contextualSpacing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t xml:space="preserve">             </w:t>
      </w:r>
      <w:r w:rsidRPr="00D31A25">
        <w:rPr>
          <w:sz w:val="28"/>
          <w:szCs w:val="28"/>
          <w:lang w:val="uk-UA"/>
        </w:rPr>
        <w:tab/>
      </w:r>
      <w:r w:rsidRPr="00D31A25">
        <w:rPr>
          <w:sz w:val="28"/>
          <w:szCs w:val="28"/>
          <w:lang w:val="uk-UA"/>
        </w:rPr>
        <w:tab/>
      </w:r>
      <w:r w:rsidRPr="00D31A25">
        <w:rPr>
          <w:sz w:val="28"/>
          <w:szCs w:val="28"/>
          <w:lang w:val="uk-UA"/>
        </w:rPr>
        <w:tab/>
      </w:r>
      <w:r w:rsidRPr="00D31A25">
        <w:rPr>
          <w:sz w:val="28"/>
          <w:szCs w:val="28"/>
          <w:lang w:val="uk-UA"/>
        </w:rPr>
        <w:tab/>
        <w:t xml:space="preserve">Ректор  академії </w:t>
      </w:r>
      <w:r w:rsidRPr="00D31A25">
        <w:rPr>
          <w:sz w:val="28"/>
          <w:szCs w:val="28"/>
          <w:lang w:val="uk-UA"/>
        </w:rPr>
        <w:tab/>
      </w:r>
      <w:r w:rsidRPr="00D31A25">
        <w:rPr>
          <w:sz w:val="28"/>
          <w:szCs w:val="28"/>
          <w:lang w:val="uk-UA"/>
        </w:rPr>
        <w:tab/>
      </w:r>
    </w:p>
    <w:p w14:paraId="5E5FCC2B" w14:textId="77777777" w:rsidR="00CE0E7C" w:rsidRPr="00D31A25" w:rsidRDefault="00CE0E7C" w:rsidP="00C4392B">
      <w:pPr>
        <w:pStyle w:val="a7"/>
        <w:spacing w:before="120" w:after="100" w:afterAutospacing="1" w:line="300" w:lineRule="auto"/>
        <w:ind w:left="7680" w:firstLine="108"/>
        <w:contextualSpacing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t xml:space="preserve">А. </w:t>
      </w:r>
      <w:proofErr w:type="spellStart"/>
      <w:r w:rsidRPr="00D31A25">
        <w:rPr>
          <w:sz w:val="28"/>
          <w:szCs w:val="28"/>
          <w:lang w:val="uk-UA"/>
        </w:rPr>
        <w:t>Ковров</w:t>
      </w:r>
      <w:proofErr w:type="spellEnd"/>
    </w:p>
    <w:p w14:paraId="1C286EE1" w14:textId="77777777" w:rsidR="00CE0E7C" w:rsidRPr="00D31A25" w:rsidRDefault="00CE0E7C" w:rsidP="00C4392B">
      <w:pPr>
        <w:pStyle w:val="2"/>
        <w:shd w:val="clear" w:color="auto" w:fill="auto"/>
        <w:tabs>
          <w:tab w:val="left" w:leader="underscore" w:pos="6426"/>
          <w:tab w:val="left" w:leader="underscore" w:pos="8370"/>
        </w:tabs>
        <w:spacing w:line="300" w:lineRule="auto"/>
        <w:ind w:left="4536"/>
        <w:contextualSpacing/>
        <w:jc w:val="center"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t>«___»_____________ 2023 року</w:t>
      </w:r>
    </w:p>
    <w:p w14:paraId="56327EBC" w14:textId="77777777" w:rsidR="00CE0E7C" w:rsidRPr="00D31A25" w:rsidRDefault="00CE0E7C" w:rsidP="00C4392B">
      <w:pPr>
        <w:pStyle w:val="10"/>
        <w:keepNext/>
        <w:keepLines/>
        <w:shd w:val="clear" w:color="auto" w:fill="auto"/>
        <w:spacing w:before="0" w:after="384" w:line="300" w:lineRule="auto"/>
        <w:contextualSpacing/>
        <w:jc w:val="center"/>
        <w:rPr>
          <w:sz w:val="44"/>
          <w:szCs w:val="44"/>
          <w:lang w:val="uk-UA" w:eastAsia="uk-UA"/>
        </w:rPr>
      </w:pPr>
    </w:p>
    <w:p w14:paraId="6A34D9B2" w14:textId="77777777" w:rsidR="00CE0E7C" w:rsidRPr="00D31A25" w:rsidRDefault="00CE0E7C" w:rsidP="00C4392B">
      <w:pPr>
        <w:pStyle w:val="10"/>
        <w:keepNext/>
        <w:keepLines/>
        <w:shd w:val="clear" w:color="auto" w:fill="auto"/>
        <w:spacing w:before="0" w:after="384" w:line="300" w:lineRule="auto"/>
        <w:contextualSpacing/>
        <w:jc w:val="center"/>
        <w:rPr>
          <w:sz w:val="44"/>
          <w:szCs w:val="44"/>
          <w:lang w:val="uk-UA" w:eastAsia="uk-UA"/>
        </w:rPr>
      </w:pPr>
      <w:r w:rsidRPr="00D31A25">
        <w:rPr>
          <w:sz w:val="44"/>
          <w:szCs w:val="44"/>
          <w:lang w:val="uk-UA" w:eastAsia="uk-UA"/>
        </w:rPr>
        <w:t>ОСВІТНЬО - ПРОФЕСІЙНА ПРОГРАМА</w:t>
      </w:r>
      <w:bookmarkEnd w:id="0"/>
    </w:p>
    <w:p w14:paraId="089074FB" w14:textId="2A332D65" w:rsidR="00CE0E7C" w:rsidRPr="00D31A25" w:rsidRDefault="00CE0E7C" w:rsidP="00C4392B">
      <w:pPr>
        <w:contextualSpacing/>
        <w:jc w:val="center"/>
        <w:rPr>
          <w:b/>
          <w:sz w:val="36"/>
          <w:szCs w:val="36"/>
          <w:lang w:val="uk-UA" w:eastAsia="uk-UA"/>
        </w:rPr>
      </w:pPr>
      <w:r w:rsidRPr="00D31A25">
        <w:rPr>
          <w:b/>
          <w:sz w:val="36"/>
          <w:szCs w:val="36"/>
          <w:lang w:val="uk-UA" w:eastAsia="uk-UA"/>
        </w:rPr>
        <w:t>Геоін</w:t>
      </w:r>
      <w:r w:rsidR="00F05CBB">
        <w:rPr>
          <w:b/>
          <w:sz w:val="36"/>
          <w:szCs w:val="36"/>
          <w:lang w:val="uk-UA" w:eastAsia="uk-UA"/>
        </w:rPr>
        <w:t>формаційні системи і технології</w:t>
      </w:r>
    </w:p>
    <w:p w14:paraId="28E48991" w14:textId="77777777" w:rsidR="00CE0E7C" w:rsidRPr="00D31A25" w:rsidRDefault="00CE0E7C" w:rsidP="00C4392B">
      <w:pPr>
        <w:contextualSpacing/>
        <w:jc w:val="center"/>
        <w:rPr>
          <w:b/>
          <w:sz w:val="32"/>
          <w:szCs w:val="32"/>
          <w:lang w:val="uk-UA" w:eastAsia="uk-UA"/>
        </w:rPr>
      </w:pPr>
      <w:r w:rsidRPr="00D31A25">
        <w:rPr>
          <w:b/>
          <w:sz w:val="32"/>
          <w:szCs w:val="32"/>
          <w:lang w:val="uk-UA" w:eastAsia="uk-UA"/>
        </w:rPr>
        <w:t>другого (магістерського) рівня вищої освіти</w:t>
      </w:r>
    </w:p>
    <w:p w14:paraId="627E44FC" w14:textId="77777777" w:rsidR="00CE0E7C" w:rsidRPr="00D31A25" w:rsidRDefault="00CE0E7C" w:rsidP="00C4392B">
      <w:pPr>
        <w:contextualSpacing/>
        <w:jc w:val="center"/>
        <w:rPr>
          <w:b/>
          <w:sz w:val="32"/>
          <w:szCs w:val="32"/>
          <w:lang w:val="uk-UA" w:eastAsia="uk-UA"/>
        </w:rPr>
      </w:pPr>
      <w:r w:rsidRPr="00D31A25">
        <w:rPr>
          <w:b/>
          <w:sz w:val="32"/>
          <w:szCs w:val="32"/>
          <w:lang w:val="uk-UA" w:eastAsia="uk-UA"/>
        </w:rPr>
        <w:t>за спеціальністю 193 Геодезія та землеустрій</w:t>
      </w:r>
    </w:p>
    <w:p w14:paraId="21295210" w14:textId="77777777" w:rsidR="00CE0E7C" w:rsidRPr="00D31A25" w:rsidRDefault="00CE0E7C" w:rsidP="00C4392B">
      <w:pPr>
        <w:contextualSpacing/>
        <w:jc w:val="center"/>
        <w:rPr>
          <w:b/>
          <w:sz w:val="32"/>
          <w:szCs w:val="32"/>
          <w:lang w:val="uk-UA" w:eastAsia="uk-UA"/>
        </w:rPr>
      </w:pPr>
      <w:r w:rsidRPr="00D31A25">
        <w:rPr>
          <w:b/>
          <w:sz w:val="32"/>
          <w:szCs w:val="32"/>
          <w:lang w:val="uk-UA" w:eastAsia="uk-UA"/>
        </w:rPr>
        <w:t>галузі знань 19 Архітектура та будівництво</w:t>
      </w:r>
    </w:p>
    <w:p w14:paraId="493DF379" w14:textId="77777777" w:rsidR="00CE0E7C" w:rsidRPr="00D31A25" w:rsidRDefault="00CE0E7C" w:rsidP="00C4392B">
      <w:pPr>
        <w:contextualSpacing/>
        <w:jc w:val="center"/>
        <w:rPr>
          <w:b/>
          <w:sz w:val="32"/>
          <w:szCs w:val="32"/>
          <w:lang w:val="uk-UA"/>
        </w:rPr>
      </w:pPr>
      <w:r w:rsidRPr="00D31A25">
        <w:rPr>
          <w:b/>
          <w:sz w:val="32"/>
          <w:szCs w:val="32"/>
          <w:lang w:val="uk-UA" w:eastAsia="uk-UA"/>
        </w:rPr>
        <w:t>Кваліфікація: магістр з геодезії та землеустрою</w:t>
      </w:r>
    </w:p>
    <w:p w14:paraId="68B2439E" w14:textId="77777777" w:rsidR="00CE0E7C" w:rsidRPr="00D31A25" w:rsidRDefault="00CE0E7C" w:rsidP="00C4392B">
      <w:pPr>
        <w:pStyle w:val="2"/>
        <w:shd w:val="clear" w:color="auto" w:fill="auto"/>
        <w:spacing w:line="300" w:lineRule="auto"/>
        <w:contextualSpacing/>
        <w:rPr>
          <w:b/>
          <w:lang w:val="uk-UA" w:eastAsia="uk-UA"/>
        </w:rPr>
      </w:pPr>
    </w:p>
    <w:p w14:paraId="19D8FC5C" w14:textId="77777777" w:rsidR="00CE0E7C" w:rsidRPr="00D31A25" w:rsidRDefault="00CE0E7C" w:rsidP="00C4392B">
      <w:pPr>
        <w:pStyle w:val="2"/>
        <w:shd w:val="clear" w:color="auto" w:fill="auto"/>
        <w:spacing w:line="300" w:lineRule="auto"/>
        <w:contextualSpacing/>
        <w:rPr>
          <w:b/>
          <w:lang w:val="uk-UA" w:eastAsia="uk-UA"/>
        </w:rPr>
      </w:pPr>
    </w:p>
    <w:p w14:paraId="345627D8" w14:textId="77777777" w:rsidR="00CE0E7C" w:rsidRPr="00D31A25" w:rsidRDefault="00CE0E7C" w:rsidP="00C4392B">
      <w:pPr>
        <w:spacing w:line="300" w:lineRule="auto"/>
        <w:contextualSpacing/>
        <w:rPr>
          <w:lang w:val="uk-UA"/>
        </w:rPr>
      </w:pPr>
    </w:p>
    <w:p w14:paraId="68435BD0" w14:textId="77777777" w:rsidR="00CE0E7C" w:rsidRPr="00D31A25" w:rsidRDefault="00CE0E7C" w:rsidP="00C4392B">
      <w:pPr>
        <w:spacing w:line="300" w:lineRule="auto"/>
        <w:contextualSpacing/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88"/>
        <w:gridCol w:w="5201"/>
      </w:tblGrid>
      <w:tr w:rsidR="00CE0E7C" w:rsidRPr="00D31A25" w14:paraId="49618FF1" w14:textId="77777777" w:rsidTr="00C723A9">
        <w:trPr>
          <w:jc w:val="right"/>
        </w:trPr>
        <w:tc>
          <w:tcPr>
            <w:tcW w:w="4088" w:type="dxa"/>
          </w:tcPr>
          <w:p w14:paraId="7B262C4D" w14:textId="77777777" w:rsidR="00CE0E7C" w:rsidRPr="00D31A25" w:rsidRDefault="00CE0E7C" w:rsidP="00C4392B">
            <w:pPr>
              <w:contextualSpacing/>
              <w:jc w:val="right"/>
              <w:rPr>
                <w:lang w:val="uk-UA"/>
              </w:rPr>
            </w:pPr>
          </w:p>
        </w:tc>
        <w:tc>
          <w:tcPr>
            <w:tcW w:w="5201" w:type="dxa"/>
          </w:tcPr>
          <w:p w14:paraId="027E7BD7" w14:textId="77777777" w:rsidR="00CE0E7C" w:rsidRPr="00C723A9" w:rsidRDefault="00CE0E7C" w:rsidP="00C4392B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723A9">
              <w:rPr>
                <w:b/>
                <w:sz w:val="28"/>
                <w:szCs w:val="28"/>
                <w:lang w:val="uk-UA"/>
              </w:rPr>
              <w:t>СХВАЛЕНО</w:t>
            </w:r>
          </w:p>
        </w:tc>
      </w:tr>
      <w:tr w:rsidR="00CE0E7C" w:rsidRPr="00D31A25" w14:paraId="748EFB60" w14:textId="77777777" w:rsidTr="00C723A9">
        <w:trPr>
          <w:jc w:val="right"/>
        </w:trPr>
        <w:tc>
          <w:tcPr>
            <w:tcW w:w="4088" w:type="dxa"/>
          </w:tcPr>
          <w:p w14:paraId="3EDBEA2B" w14:textId="77777777" w:rsidR="00CE0E7C" w:rsidRPr="00D31A25" w:rsidRDefault="00CE0E7C" w:rsidP="00C4392B">
            <w:pPr>
              <w:contextualSpacing/>
              <w:jc w:val="right"/>
              <w:rPr>
                <w:highlight w:val="yellow"/>
                <w:lang w:val="uk-UA"/>
              </w:rPr>
            </w:pPr>
          </w:p>
        </w:tc>
        <w:tc>
          <w:tcPr>
            <w:tcW w:w="5201" w:type="dxa"/>
          </w:tcPr>
          <w:p w14:paraId="15B34765" w14:textId="77777777" w:rsidR="00CE0E7C" w:rsidRPr="00D31A25" w:rsidRDefault="00CE0E7C" w:rsidP="00C4392B">
            <w:pPr>
              <w:contextualSpacing/>
              <w:rPr>
                <w:sz w:val="28"/>
                <w:szCs w:val="28"/>
                <w:lang w:val="uk-UA"/>
              </w:rPr>
            </w:pPr>
            <w:r w:rsidRPr="00D31A25">
              <w:rPr>
                <w:sz w:val="28"/>
                <w:szCs w:val="28"/>
                <w:lang w:val="uk-UA"/>
              </w:rPr>
              <w:t xml:space="preserve">Вченою радою </w:t>
            </w:r>
            <w:r w:rsidR="00C723A9" w:rsidRPr="00C723A9">
              <w:rPr>
                <w:sz w:val="28"/>
                <w:szCs w:val="28"/>
                <w:lang w:val="uk-UA"/>
              </w:rPr>
              <w:t>Одеської державної академії будівництва та архітектури</w:t>
            </w:r>
            <w:r w:rsidRPr="00D31A25">
              <w:rPr>
                <w:sz w:val="28"/>
                <w:szCs w:val="28"/>
                <w:lang w:val="uk-UA"/>
              </w:rPr>
              <w:t xml:space="preserve"> </w:t>
            </w:r>
          </w:p>
          <w:p w14:paraId="19C6A404" w14:textId="77777777" w:rsidR="00CE0E7C" w:rsidRPr="00D31A25" w:rsidRDefault="00CE0E7C" w:rsidP="00C4392B">
            <w:pPr>
              <w:contextualSpacing/>
              <w:rPr>
                <w:sz w:val="28"/>
                <w:szCs w:val="28"/>
                <w:lang w:val="uk-UA"/>
              </w:rPr>
            </w:pPr>
            <w:r w:rsidRPr="00D31A25">
              <w:rPr>
                <w:sz w:val="28"/>
                <w:szCs w:val="28"/>
                <w:lang w:val="uk-UA"/>
              </w:rPr>
              <w:t>протокол №    від «    » _____ 2023 року</w:t>
            </w:r>
          </w:p>
        </w:tc>
      </w:tr>
    </w:tbl>
    <w:p w14:paraId="2C4E8E7B" w14:textId="77777777" w:rsidR="00CE0E7C" w:rsidRPr="00D31A25" w:rsidRDefault="00CE0E7C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5CBCE138" w14:textId="77777777" w:rsidR="00CE0E7C" w:rsidRPr="00D31A25" w:rsidRDefault="00CE0E7C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551907B2" w14:textId="77777777" w:rsidR="00CE0E7C" w:rsidRPr="00D31A25" w:rsidRDefault="00CE0E7C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3C491626" w14:textId="77777777" w:rsidR="00CE0E7C" w:rsidRPr="00D31A25" w:rsidRDefault="00CE0E7C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5AE38B84" w14:textId="77777777" w:rsidR="00CE0E7C" w:rsidRPr="00D31A25" w:rsidRDefault="00CE0E7C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666C2D61" w14:textId="77777777" w:rsidR="00CE0E7C" w:rsidRPr="00D31A25" w:rsidRDefault="00CE0E7C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5F15C7B1" w14:textId="77777777" w:rsidR="00CE0E7C" w:rsidRPr="00D31A25" w:rsidRDefault="00CE0E7C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2F995561" w14:textId="77777777" w:rsidR="00C4392B" w:rsidRDefault="00C4392B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286D4162" w14:textId="77777777" w:rsidR="00C4392B" w:rsidRDefault="00C4392B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02720999" w14:textId="77777777" w:rsidR="00C4392B" w:rsidRDefault="00C4392B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</w:p>
    <w:p w14:paraId="619AA8E4" w14:textId="77777777" w:rsidR="00CE0E7C" w:rsidRDefault="00CE0E7C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  <w:r w:rsidRPr="00D31A25">
        <w:rPr>
          <w:sz w:val="28"/>
          <w:szCs w:val="28"/>
          <w:lang w:val="uk-UA" w:eastAsia="uk-UA"/>
        </w:rPr>
        <w:t xml:space="preserve">ОДЕСА  - 2023 </w:t>
      </w:r>
    </w:p>
    <w:p w14:paraId="387C8711" w14:textId="77777777" w:rsidR="006542FE" w:rsidRPr="00D31A25" w:rsidRDefault="006542FE" w:rsidP="00C4392B">
      <w:pPr>
        <w:pStyle w:val="2"/>
        <w:shd w:val="clear" w:color="auto" w:fill="auto"/>
        <w:spacing w:line="240" w:lineRule="auto"/>
        <w:ind w:left="3822"/>
        <w:contextualSpacing/>
        <w:rPr>
          <w:sz w:val="28"/>
          <w:szCs w:val="28"/>
          <w:lang w:val="uk-UA" w:eastAsia="uk-UA"/>
        </w:rPr>
      </w:pPr>
      <w:bookmarkStart w:id="2" w:name="_GoBack"/>
      <w:bookmarkEnd w:id="2"/>
    </w:p>
    <w:p w14:paraId="054E19A2" w14:textId="77777777" w:rsidR="00CE0E7C" w:rsidRPr="00D31A25" w:rsidRDefault="00CE0E7C" w:rsidP="00C4392B">
      <w:pPr>
        <w:pStyle w:val="a7"/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14:paraId="203A176C" w14:textId="77777777" w:rsidR="00D5410C" w:rsidRPr="00D31A25" w:rsidRDefault="00F53AD3" w:rsidP="00C4392B">
      <w:pPr>
        <w:pStyle w:val="a7"/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lastRenderedPageBreak/>
        <w:t>1. РОЗРОБЛЕНО</w:t>
      </w:r>
    </w:p>
    <w:p w14:paraId="6FA14D38" w14:textId="48FC2282" w:rsidR="00D5410C" w:rsidRPr="00D31A25" w:rsidRDefault="00F05CBB" w:rsidP="00C4392B">
      <w:pPr>
        <w:pStyle w:val="2"/>
        <w:shd w:val="clear" w:color="auto" w:fill="auto"/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Освітньо-професійну програму </w:t>
      </w:r>
      <w:r w:rsidR="00F53AD3" w:rsidRPr="00D31A25">
        <w:rPr>
          <w:sz w:val="28"/>
          <w:szCs w:val="28"/>
          <w:lang w:val="uk-UA"/>
        </w:rPr>
        <w:t xml:space="preserve">Геоінформаційні системи і технології спеціальності 193 Геодезія та землеустрій для другого (магістерського) рівня вищої освіти розроблено робочою групою Одеської державної академії будівництва та архітектури у складі: </w:t>
      </w:r>
    </w:p>
    <w:p w14:paraId="1A1C4605" w14:textId="38098342" w:rsidR="00C723A9" w:rsidRPr="00480C5D" w:rsidRDefault="00F05CBB" w:rsidP="00C4392B">
      <w:pPr>
        <w:pStyle w:val="a7"/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СТАДНІКОВ</w:t>
      </w:r>
      <w:r w:rsidR="00F53AD3" w:rsidRPr="00D31A2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ОЛОДИМИР</w:t>
      </w:r>
      <w:r w:rsidR="00F53AD3" w:rsidRPr="00D31A2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АСИЛЬОВИЧ</w:t>
      </w:r>
      <w:r w:rsidR="00C723A9">
        <w:rPr>
          <w:sz w:val="28"/>
          <w:szCs w:val="28"/>
          <w:lang w:val="uk-UA"/>
        </w:rPr>
        <w:t>,</w:t>
      </w:r>
      <w:r w:rsidR="00F53AD3" w:rsidRPr="00D31A25">
        <w:rPr>
          <w:sz w:val="28"/>
          <w:szCs w:val="28"/>
          <w:lang w:val="uk-UA"/>
        </w:rPr>
        <w:t xml:space="preserve"> </w:t>
      </w:r>
      <w:proofErr w:type="spellStart"/>
      <w:r w:rsidR="00F53AD3" w:rsidRPr="00D31A25">
        <w:rPr>
          <w:sz w:val="28"/>
          <w:szCs w:val="28"/>
          <w:lang w:val="uk-UA"/>
        </w:rPr>
        <w:t>к.т.н</w:t>
      </w:r>
      <w:proofErr w:type="spellEnd"/>
      <w:r w:rsidR="00F53AD3" w:rsidRPr="00D31A25">
        <w:rPr>
          <w:sz w:val="28"/>
          <w:szCs w:val="28"/>
          <w:lang w:val="uk-UA"/>
        </w:rPr>
        <w:t xml:space="preserve">. доцент, </w:t>
      </w:r>
      <w:r w:rsidR="00D31A25" w:rsidRPr="00D31A25">
        <w:rPr>
          <w:sz w:val="28"/>
          <w:szCs w:val="28"/>
          <w:lang w:val="uk-UA"/>
        </w:rPr>
        <w:t>професор</w:t>
      </w:r>
      <w:r w:rsidR="00F53AD3" w:rsidRPr="00D31A25">
        <w:rPr>
          <w:sz w:val="28"/>
          <w:szCs w:val="28"/>
          <w:lang w:val="uk-UA"/>
        </w:rPr>
        <w:t xml:space="preserve"> кафедри </w:t>
      </w:r>
      <w:r w:rsidR="00D31A25" w:rsidRPr="00D31A25">
        <w:rPr>
          <w:sz w:val="28"/>
          <w:szCs w:val="28"/>
          <w:lang w:val="uk-UA"/>
        </w:rPr>
        <w:t>Геодезії та землеустрою</w:t>
      </w:r>
      <w:r w:rsidR="00C723A9">
        <w:rPr>
          <w:sz w:val="28"/>
          <w:szCs w:val="28"/>
          <w:lang w:val="uk-UA"/>
        </w:rPr>
        <w:t xml:space="preserve">, </w:t>
      </w:r>
      <w:r w:rsidR="00C723A9" w:rsidRPr="00480C5D">
        <w:rPr>
          <w:sz w:val="28"/>
          <w:szCs w:val="28"/>
          <w:lang w:val="uk-UA"/>
        </w:rPr>
        <w:t>гарант освітньої програми;</w:t>
      </w:r>
    </w:p>
    <w:p w14:paraId="49B6FE37" w14:textId="0F8EB3D9" w:rsidR="00D5410C" w:rsidRDefault="00F05CBB" w:rsidP="00C4392B">
      <w:pPr>
        <w:pStyle w:val="a7"/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КОЛОСЮК</w:t>
      </w:r>
      <w:r w:rsidR="00F53AD3" w:rsidRPr="00D31A25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НАТОЛІЙ</w:t>
      </w:r>
      <w:r w:rsidR="00F53AD3" w:rsidRPr="00D31A25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НАТОЛЬОВИЧ</w:t>
      </w:r>
      <w:r w:rsidR="00C723A9">
        <w:rPr>
          <w:sz w:val="28"/>
          <w:szCs w:val="28"/>
          <w:lang w:val="uk-UA"/>
        </w:rPr>
        <w:t>,</w:t>
      </w:r>
      <w:r w:rsidR="00F53AD3" w:rsidRPr="00D31A25">
        <w:rPr>
          <w:sz w:val="28"/>
          <w:szCs w:val="28"/>
          <w:lang w:val="uk-UA"/>
        </w:rPr>
        <w:t xml:space="preserve"> </w:t>
      </w:r>
      <w:proofErr w:type="spellStart"/>
      <w:r w:rsidR="00F53AD3" w:rsidRPr="00D31A25">
        <w:rPr>
          <w:sz w:val="28"/>
          <w:szCs w:val="28"/>
          <w:lang w:val="uk-UA"/>
        </w:rPr>
        <w:t>к.е.н</w:t>
      </w:r>
      <w:proofErr w:type="spellEnd"/>
      <w:r w:rsidR="00F53AD3" w:rsidRPr="00D31A25">
        <w:rPr>
          <w:sz w:val="28"/>
          <w:szCs w:val="28"/>
          <w:lang w:val="uk-UA"/>
        </w:rPr>
        <w:t>., доцент, завідувач кафедри Геодезії та землеустрою.</w:t>
      </w:r>
    </w:p>
    <w:p w14:paraId="0C435A00" w14:textId="5DF4545D" w:rsidR="0076534C" w:rsidRPr="00D31A25" w:rsidRDefault="00F05CBB" w:rsidP="00C4392B">
      <w:pPr>
        <w:pStyle w:val="a7"/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>КАЛИНА</w:t>
      </w:r>
      <w:r w:rsidR="0076534C" w:rsidRPr="0076534C">
        <w:rPr>
          <w:rStyle w:val="A6"/>
          <w:sz w:val="28"/>
          <w:szCs w:val="28"/>
          <w:lang w:val="uk-UA"/>
        </w:rPr>
        <w:t xml:space="preserve"> Т</w:t>
      </w:r>
      <w:r>
        <w:rPr>
          <w:rStyle w:val="A6"/>
          <w:sz w:val="28"/>
          <w:szCs w:val="28"/>
          <w:lang w:val="uk-UA"/>
        </w:rPr>
        <w:t>ЕТЯНА</w:t>
      </w:r>
      <w:r w:rsidR="0076534C" w:rsidRPr="0076534C">
        <w:rPr>
          <w:rStyle w:val="A6"/>
          <w:sz w:val="28"/>
          <w:szCs w:val="28"/>
          <w:lang w:val="uk-UA"/>
        </w:rPr>
        <w:t xml:space="preserve"> Є</w:t>
      </w:r>
      <w:r>
        <w:rPr>
          <w:rStyle w:val="A6"/>
          <w:sz w:val="28"/>
          <w:szCs w:val="28"/>
          <w:lang w:val="uk-UA"/>
        </w:rPr>
        <w:t>ВГЕНІВНА</w:t>
      </w:r>
      <w:r w:rsidR="0076534C" w:rsidRPr="0076534C">
        <w:rPr>
          <w:rStyle w:val="A6"/>
          <w:sz w:val="28"/>
          <w:szCs w:val="28"/>
          <w:lang w:val="uk-UA"/>
        </w:rPr>
        <w:t xml:space="preserve">, </w:t>
      </w:r>
      <w:proofErr w:type="spellStart"/>
      <w:r w:rsidR="0076534C" w:rsidRPr="0076534C">
        <w:rPr>
          <w:rStyle w:val="A6"/>
          <w:sz w:val="28"/>
          <w:szCs w:val="28"/>
          <w:lang w:val="uk-UA"/>
        </w:rPr>
        <w:t>д.е.н</w:t>
      </w:r>
      <w:proofErr w:type="spellEnd"/>
      <w:r w:rsidR="0076534C" w:rsidRPr="0076534C">
        <w:rPr>
          <w:rStyle w:val="A6"/>
          <w:sz w:val="28"/>
          <w:szCs w:val="28"/>
          <w:lang w:val="uk-UA"/>
        </w:rPr>
        <w:t>., проф</w:t>
      </w:r>
      <w:r w:rsidR="0076534C">
        <w:rPr>
          <w:rStyle w:val="A6"/>
          <w:sz w:val="28"/>
          <w:szCs w:val="28"/>
          <w:lang w:val="uk-UA"/>
        </w:rPr>
        <w:t>есор</w:t>
      </w:r>
      <w:r w:rsidR="0076534C" w:rsidRPr="0076534C">
        <w:rPr>
          <w:rStyle w:val="A6"/>
          <w:sz w:val="28"/>
          <w:szCs w:val="28"/>
          <w:lang w:val="uk-UA"/>
        </w:rPr>
        <w:t>, професор кафедри</w:t>
      </w:r>
      <w:r w:rsidR="0076534C">
        <w:rPr>
          <w:rStyle w:val="A6"/>
          <w:sz w:val="28"/>
          <w:szCs w:val="28"/>
          <w:lang w:val="uk-UA"/>
        </w:rPr>
        <w:t xml:space="preserve"> </w:t>
      </w:r>
      <w:r w:rsidR="0076534C" w:rsidRPr="00D31A25">
        <w:rPr>
          <w:sz w:val="28"/>
          <w:szCs w:val="28"/>
          <w:lang w:val="uk-UA"/>
        </w:rPr>
        <w:t>Геодезії та землеустрою.</w:t>
      </w:r>
    </w:p>
    <w:p w14:paraId="0EE0798F" w14:textId="0FA35AF9" w:rsidR="00D5410C" w:rsidRPr="00D31A25" w:rsidRDefault="00F05CBB" w:rsidP="00C4392B">
      <w:pPr>
        <w:pStyle w:val="a7"/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КОНСТАНТІНОВА</w:t>
      </w:r>
      <w:r w:rsidR="00F53AD3" w:rsidRPr="00D31A25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ЛЕНА</w:t>
      </w:r>
      <w:r w:rsidR="00F53AD3" w:rsidRPr="00D31A25">
        <w:rPr>
          <w:sz w:val="28"/>
          <w:szCs w:val="28"/>
          <w:lang w:val="uk-UA"/>
        </w:rPr>
        <w:t xml:space="preserve"> </w:t>
      </w:r>
      <w:r w:rsidR="00D31A25" w:rsidRPr="00D31A2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ІКТОРІВНА</w:t>
      </w:r>
      <w:r w:rsidR="00F53AD3" w:rsidRPr="00D31A25">
        <w:rPr>
          <w:sz w:val="28"/>
          <w:szCs w:val="28"/>
          <w:lang w:val="uk-UA"/>
        </w:rPr>
        <w:t xml:space="preserve"> - </w:t>
      </w:r>
      <w:proofErr w:type="spellStart"/>
      <w:r w:rsidR="00F53AD3" w:rsidRPr="00D31A25">
        <w:rPr>
          <w:sz w:val="28"/>
          <w:szCs w:val="28"/>
          <w:lang w:val="uk-UA"/>
        </w:rPr>
        <w:t>к.е.н</w:t>
      </w:r>
      <w:proofErr w:type="spellEnd"/>
      <w:r w:rsidR="00F53AD3" w:rsidRPr="00D31A25">
        <w:rPr>
          <w:sz w:val="28"/>
          <w:szCs w:val="28"/>
          <w:lang w:val="uk-UA"/>
        </w:rPr>
        <w:t>., доцент кафедри Геодезії та землеустрою.</w:t>
      </w:r>
    </w:p>
    <w:p w14:paraId="54A42855" w14:textId="67CE2E94" w:rsidR="00D5410C" w:rsidRPr="00D31A25" w:rsidRDefault="00F05CBB" w:rsidP="00C4392B">
      <w:pPr>
        <w:pStyle w:val="a7"/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ЛІХВА</w:t>
      </w:r>
      <w:r w:rsidR="00F53AD3" w:rsidRPr="00D31A2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АТАЛІЯ</w:t>
      </w:r>
      <w:r w:rsidR="00F53AD3" w:rsidRPr="00D31A2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ОЛОДИМИРІВНА</w:t>
      </w:r>
      <w:r w:rsidR="00F53AD3" w:rsidRPr="00D31A25">
        <w:rPr>
          <w:sz w:val="28"/>
          <w:szCs w:val="28"/>
          <w:lang w:val="uk-UA"/>
        </w:rPr>
        <w:t xml:space="preserve"> - старший викладач кафедри Геодезії та землеустрою.</w:t>
      </w:r>
    </w:p>
    <w:p w14:paraId="38AC265D" w14:textId="491F4F04" w:rsidR="00D31A25" w:rsidRPr="00D31A25" w:rsidRDefault="00F05CBB" w:rsidP="00C4392B">
      <w:pPr>
        <w:pStyle w:val="a7"/>
        <w:spacing w:before="120" w:after="12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ПАЛЕХА</w:t>
      </w:r>
      <w:r w:rsidR="00D31A25" w:rsidRPr="00D31A25"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РІЙ</w:t>
      </w:r>
      <w:r w:rsidR="00D31A25" w:rsidRPr="00D31A2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ИКОЛАЙОВИЧ</w:t>
      </w:r>
      <w:r w:rsidR="00D31A25" w:rsidRPr="00D31A25">
        <w:rPr>
          <w:sz w:val="28"/>
          <w:szCs w:val="28"/>
          <w:lang w:val="uk-UA"/>
        </w:rPr>
        <w:t xml:space="preserve"> – </w:t>
      </w:r>
      <w:proofErr w:type="spellStart"/>
      <w:r w:rsidR="00D31A25" w:rsidRPr="00D31A25">
        <w:rPr>
          <w:sz w:val="28"/>
          <w:szCs w:val="28"/>
          <w:lang w:val="uk-UA"/>
        </w:rPr>
        <w:t>д.геогр.н</w:t>
      </w:r>
      <w:proofErr w:type="spellEnd"/>
      <w:r w:rsidR="00D31A25" w:rsidRPr="00D31A25">
        <w:rPr>
          <w:sz w:val="28"/>
          <w:szCs w:val="28"/>
          <w:lang w:val="uk-UA"/>
        </w:rPr>
        <w:t>., проф</w:t>
      </w:r>
      <w:r w:rsidR="0076534C">
        <w:rPr>
          <w:sz w:val="28"/>
          <w:szCs w:val="28"/>
          <w:lang w:val="uk-UA"/>
        </w:rPr>
        <w:t>есор</w:t>
      </w:r>
      <w:r w:rsidR="00D31A25" w:rsidRPr="00D31A25">
        <w:rPr>
          <w:sz w:val="28"/>
          <w:szCs w:val="28"/>
          <w:lang w:val="uk-UA"/>
        </w:rPr>
        <w:t>, заступник директора з наукової роботи Державного підприємства Український державний науково-дослідний інститут проектування міст «Діпромісто» ім. Ю.М. Білоконя, м. Київ, Україна</w:t>
      </w:r>
    </w:p>
    <w:p w14:paraId="3F487D53" w14:textId="68F272D3" w:rsidR="0076534C" w:rsidRPr="00DE694B" w:rsidRDefault="00F05CBB" w:rsidP="00C4392B">
      <w:pPr>
        <w:pStyle w:val="a7"/>
        <w:spacing w:line="276" w:lineRule="auto"/>
        <w:contextualSpacing/>
        <w:jc w:val="both"/>
        <w:outlineLvl w:val="0"/>
        <w:rPr>
          <w:color w:val="auto"/>
          <w:sz w:val="28"/>
          <w:szCs w:val="28"/>
          <w:lang w:val="uk-UA"/>
        </w:rPr>
      </w:pPr>
      <w:r w:rsidRPr="00DE694B">
        <w:rPr>
          <w:color w:val="auto"/>
          <w:sz w:val="28"/>
          <w:szCs w:val="28"/>
          <w:lang w:val="uk-UA"/>
        </w:rPr>
        <w:t>ШУШУЛКОВ</w:t>
      </w:r>
      <w:r w:rsidR="0076534C" w:rsidRPr="00DE694B">
        <w:rPr>
          <w:color w:val="auto"/>
          <w:sz w:val="28"/>
          <w:szCs w:val="28"/>
          <w:lang w:val="uk-UA"/>
        </w:rPr>
        <w:t xml:space="preserve"> С</w:t>
      </w:r>
      <w:r w:rsidRPr="00DE694B">
        <w:rPr>
          <w:color w:val="auto"/>
          <w:sz w:val="28"/>
          <w:szCs w:val="28"/>
          <w:lang w:val="uk-UA"/>
        </w:rPr>
        <w:t>ТОЯН</w:t>
      </w:r>
      <w:r w:rsidR="0076534C" w:rsidRPr="00DE694B">
        <w:rPr>
          <w:color w:val="auto"/>
          <w:sz w:val="28"/>
          <w:szCs w:val="28"/>
          <w:lang w:val="uk-UA"/>
        </w:rPr>
        <w:t xml:space="preserve"> Д</w:t>
      </w:r>
      <w:r w:rsidRPr="00DE694B">
        <w:rPr>
          <w:color w:val="auto"/>
          <w:sz w:val="28"/>
          <w:szCs w:val="28"/>
          <w:lang w:val="uk-UA"/>
        </w:rPr>
        <w:t>МИТРОВИЧ</w:t>
      </w:r>
      <w:r w:rsidR="0076534C" w:rsidRPr="00DE694B">
        <w:rPr>
          <w:color w:val="auto"/>
          <w:sz w:val="28"/>
          <w:szCs w:val="28"/>
          <w:lang w:val="uk-UA"/>
        </w:rPr>
        <w:t>, випускник освітньо-кваліфікаційного рівня Спеціаліст за спеціальністю 193 «Геодезія та землеустрій» ОП "Геодезія" ОДАБА 2017 р.</w:t>
      </w:r>
    </w:p>
    <w:p w14:paraId="5AFCB430" w14:textId="6E4C7F89" w:rsidR="0076534C" w:rsidRPr="00D31A25" w:rsidRDefault="00F05CBB" w:rsidP="00C4392B">
      <w:pPr>
        <w:pStyle w:val="a7"/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ЧАЙКА</w:t>
      </w:r>
      <w:r w:rsidR="0076534C" w:rsidRPr="0076534C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ЕТЯНА</w:t>
      </w:r>
      <w:r w:rsidR="0076534C" w:rsidRPr="0076534C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ЛЕКСАНДРІВНА</w:t>
      </w:r>
      <w:r w:rsidR="0076534C" w:rsidRPr="0076534C">
        <w:rPr>
          <w:sz w:val="28"/>
          <w:szCs w:val="28"/>
          <w:lang w:val="uk-UA"/>
        </w:rPr>
        <w:t>, здобувач другого (магістерського) рівня вищої освіти за спеціальністю 193 "Геодезія та землеустрій" ОПП "Геоінформаційні системи і технології", ОДАБА група ГІС-501М(п)</w:t>
      </w:r>
    </w:p>
    <w:p w14:paraId="2B9989E1" w14:textId="77777777" w:rsidR="0076534C" w:rsidRDefault="0076534C" w:rsidP="00C4392B">
      <w:pPr>
        <w:pStyle w:val="a7"/>
        <w:spacing w:line="276" w:lineRule="auto"/>
        <w:contextualSpacing/>
        <w:jc w:val="both"/>
        <w:outlineLvl w:val="0"/>
        <w:rPr>
          <w:rStyle w:val="A6"/>
          <w:sz w:val="28"/>
          <w:szCs w:val="28"/>
          <w:lang w:val="uk-UA"/>
        </w:rPr>
      </w:pPr>
    </w:p>
    <w:p w14:paraId="3C4B3A8E" w14:textId="77777777" w:rsidR="00D5410C" w:rsidRPr="00D31A25" w:rsidRDefault="00F53AD3" w:rsidP="00C4392B">
      <w:pPr>
        <w:pStyle w:val="a7"/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t>2. ЗАТВЕРДЖЕНО ТА НАДАНО ЧИННОСТІ</w:t>
      </w:r>
    </w:p>
    <w:p w14:paraId="2D122DCF" w14:textId="77777777" w:rsidR="00D5410C" w:rsidRPr="00D31A25" w:rsidRDefault="00F53AD3" w:rsidP="00C4392B">
      <w:pPr>
        <w:pStyle w:val="a7"/>
        <w:spacing w:line="276" w:lineRule="auto"/>
        <w:contextualSpacing/>
        <w:outlineLvl w:val="0"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t xml:space="preserve">Вченою радою Одеської державної академії будівництва та архітектури протокол № </w:t>
      </w:r>
      <w:r w:rsidR="00D31A25">
        <w:rPr>
          <w:sz w:val="28"/>
          <w:szCs w:val="28"/>
          <w:lang w:val="uk-UA"/>
        </w:rPr>
        <w:t>__</w:t>
      </w:r>
      <w:r w:rsidRPr="00D31A25">
        <w:rPr>
          <w:sz w:val="28"/>
          <w:szCs w:val="28"/>
          <w:lang w:val="uk-UA"/>
        </w:rPr>
        <w:t xml:space="preserve"> від «</w:t>
      </w:r>
      <w:r w:rsidR="00D31A25">
        <w:rPr>
          <w:sz w:val="28"/>
          <w:szCs w:val="28"/>
          <w:lang w:val="uk-UA"/>
        </w:rPr>
        <w:t>____</w:t>
      </w:r>
      <w:r w:rsidRPr="00D31A25">
        <w:rPr>
          <w:sz w:val="28"/>
          <w:szCs w:val="28"/>
          <w:lang w:val="uk-UA"/>
        </w:rPr>
        <w:t xml:space="preserve">» </w:t>
      </w:r>
      <w:r w:rsidR="00D31A25">
        <w:rPr>
          <w:sz w:val="28"/>
          <w:szCs w:val="28"/>
          <w:lang w:val="uk-UA"/>
        </w:rPr>
        <w:t>________</w:t>
      </w:r>
      <w:r w:rsidRPr="00D31A25">
        <w:rPr>
          <w:sz w:val="28"/>
          <w:szCs w:val="28"/>
          <w:lang w:val="uk-UA"/>
        </w:rPr>
        <w:t xml:space="preserve"> 202</w:t>
      </w:r>
      <w:r w:rsidR="00D31A25">
        <w:rPr>
          <w:sz w:val="28"/>
          <w:szCs w:val="28"/>
          <w:lang w:val="uk-UA"/>
        </w:rPr>
        <w:t>3</w:t>
      </w:r>
      <w:r w:rsidRPr="00D31A25">
        <w:rPr>
          <w:sz w:val="28"/>
          <w:szCs w:val="28"/>
          <w:lang w:val="uk-UA"/>
        </w:rPr>
        <w:t xml:space="preserve"> р.</w:t>
      </w:r>
    </w:p>
    <w:p w14:paraId="2D7417F8" w14:textId="77777777" w:rsidR="00D5410C" w:rsidRPr="00D31A25" w:rsidRDefault="00D5410C" w:rsidP="00C4392B">
      <w:pPr>
        <w:pStyle w:val="a7"/>
        <w:spacing w:line="276" w:lineRule="auto"/>
        <w:contextualSpacing/>
        <w:outlineLvl w:val="0"/>
        <w:rPr>
          <w:rStyle w:val="A6"/>
          <w:sz w:val="28"/>
          <w:szCs w:val="28"/>
          <w:lang w:val="uk-UA"/>
        </w:rPr>
      </w:pPr>
    </w:p>
    <w:p w14:paraId="0355E6D3" w14:textId="23D7AD6D" w:rsidR="00616D54" w:rsidRDefault="00616D54" w:rsidP="00C4392B">
      <w:pPr>
        <w:pStyle w:val="a7"/>
        <w:contextualSpacing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 xml:space="preserve">3. ВВЕДЕНО </w:t>
      </w:r>
    </w:p>
    <w:p w14:paraId="5FF4F792" w14:textId="2200AC32" w:rsidR="00006306" w:rsidRPr="00D31A25" w:rsidRDefault="00006306" w:rsidP="00006306">
      <w:pPr>
        <w:pStyle w:val="a7"/>
        <w:spacing w:line="276" w:lineRule="auto"/>
        <w:contextualSpacing/>
        <w:outlineLvl w:val="0"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t xml:space="preserve">Вченою радою Одеської державної академії будівництва та архітектури протокол № </w:t>
      </w:r>
      <w:r>
        <w:rPr>
          <w:sz w:val="28"/>
          <w:szCs w:val="28"/>
          <w:lang w:val="uk-UA"/>
        </w:rPr>
        <w:t>8</w:t>
      </w:r>
      <w:r w:rsidRPr="00D31A2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02.06.2021 р.</w:t>
      </w:r>
    </w:p>
    <w:p w14:paraId="7730E585" w14:textId="5D77C9EF" w:rsidR="00D5410C" w:rsidRPr="00616D54" w:rsidRDefault="00616D54" w:rsidP="00C4392B">
      <w:pPr>
        <w:pStyle w:val="a7"/>
        <w:contextualSpacing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 xml:space="preserve"> </w:t>
      </w:r>
    </w:p>
    <w:p w14:paraId="29E20D03" w14:textId="77777777" w:rsidR="00D5410C" w:rsidRPr="00D31A25" w:rsidRDefault="00F53AD3" w:rsidP="00C4392B">
      <w:pPr>
        <w:pStyle w:val="a7"/>
        <w:contextualSpacing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t>4. ВІДОМОСТІ ЩОДО АКРЕДИТАЦІЇ</w:t>
      </w:r>
    </w:p>
    <w:p w14:paraId="601A02EE" w14:textId="77777777" w:rsidR="00D5410C" w:rsidRPr="00D31A25" w:rsidRDefault="00F53AD3" w:rsidP="00C4392B">
      <w:pPr>
        <w:pStyle w:val="a7"/>
        <w:contextualSpacing/>
        <w:rPr>
          <w:sz w:val="28"/>
          <w:szCs w:val="28"/>
          <w:lang w:val="uk-UA"/>
        </w:rPr>
      </w:pPr>
      <w:r w:rsidRPr="00D31A25">
        <w:rPr>
          <w:sz w:val="28"/>
          <w:szCs w:val="28"/>
          <w:lang w:val="uk-UA"/>
        </w:rPr>
        <w:t>Акредитацію освітн</w:t>
      </w:r>
      <w:r w:rsidR="00D31A25">
        <w:rPr>
          <w:sz w:val="28"/>
          <w:szCs w:val="28"/>
          <w:lang w:val="uk-UA"/>
        </w:rPr>
        <w:t xml:space="preserve">ьої програми заплановано на </w:t>
      </w:r>
      <w:r w:rsidR="00C723A9">
        <w:rPr>
          <w:sz w:val="28"/>
          <w:szCs w:val="28"/>
          <w:lang w:val="uk-UA"/>
        </w:rPr>
        <w:t xml:space="preserve">2023 - </w:t>
      </w:r>
      <w:r w:rsidR="00D31A25">
        <w:rPr>
          <w:sz w:val="28"/>
          <w:szCs w:val="28"/>
          <w:lang w:val="uk-UA"/>
        </w:rPr>
        <w:t>2024</w:t>
      </w:r>
      <w:r w:rsidRPr="00D31A25">
        <w:rPr>
          <w:sz w:val="28"/>
          <w:szCs w:val="28"/>
          <w:lang w:val="uk-UA"/>
        </w:rPr>
        <w:t xml:space="preserve"> навчальний рік.</w:t>
      </w:r>
    </w:p>
    <w:p w14:paraId="60EF524E" w14:textId="77777777" w:rsidR="00D5410C" w:rsidRPr="00D31A25" w:rsidRDefault="00D5410C" w:rsidP="00C4392B">
      <w:pPr>
        <w:pStyle w:val="a7"/>
        <w:contextualSpacing/>
        <w:rPr>
          <w:rStyle w:val="A6"/>
          <w:sz w:val="28"/>
          <w:szCs w:val="28"/>
          <w:lang w:val="uk-UA"/>
        </w:rPr>
      </w:pPr>
    </w:p>
    <w:p w14:paraId="3E0E290C" w14:textId="77777777" w:rsidR="00FD3EB9" w:rsidRDefault="00FD3EB9" w:rsidP="00C4392B">
      <w:pPr>
        <w:pStyle w:val="2"/>
        <w:shd w:val="clear" w:color="auto" w:fill="auto"/>
        <w:spacing w:line="240" w:lineRule="auto"/>
        <w:contextualSpacing/>
        <w:jc w:val="both"/>
        <w:rPr>
          <w:rStyle w:val="A6"/>
          <w:sz w:val="28"/>
          <w:szCs w:val="28"/>
          <w:lang w:val="uk-UA"/>
        </w:rPr>
      </w:pPr>
    </w:p>
    <w:p w14:paraId="7ACEF9EF" w14:textId="77777777" w:rsidR="00006306" w:rsidRDefault="00006306" w:rsidP="00C4392B">
      <w:pPr>
        <w:pStyle w:val="2"/>
        <w:shd w:val="clear" w:color="auto" w:fill="auto"/>
        <w:spacing w:line="240" w:lineRule="auto"/>
        <w:contextualSpacing/>
        <w:jc w:val="both"/>
        <w:rPr>
          <w:rStyle w:val="A6"/>
          <w:sz w:val="28"/>
          <w:szCs w:val="28"/>
          <w:lang w:val="uk-UA"/>
        </w:rPr>
      </w:pPr>
    </w:p>
    <w:p w14:paraId="24FBB229" w14:textId="77777777" w:rsidR="00FD3EB9" w:rsidRDefault="00FD3EB9" w:rsidP="00C4392B">
      <w:pPr>
        <w:pStyle w:val="2"/>
        <w:shd w:val="clear" w:color="auto" w:fill="auto"/>
        <w:spacing w:line="240" w:lineRule="auto"/>
        <w:contextualSpacing/>
        <w:jc w:val="both"/>
        <w:rPr>
          <w:rStyle w:val="A6"/>
          <w:sz w:val="28"/>
          <w:szCs w:val="28"/>
          <w:lang w:val="uk-UA"/>
        </w:rPr>
      </w:pPr>
    </w:p>
    <w:p w14:paraId="73E89E4F" w14:textId="77777777" w:rsidR="00FD3EB9" w:rsidRDefault="00FD3EB9" w:rsidP="00C4392B">
      <w:pPr>
        <w:pStyle w:val="2"/>
        <w:shd w:val="clear" w:color="auto" w:fill="auto"/>
        <w:spacing w:line="240" w:lineRule="auto"/>
        <w:contextualSpacing/>
        <w:jc w:val="both"/>
        <w:rPr>
          <w:rStyle w:val="A6"/>
          <w:sz w:val="28"/>
          <w:szCs w:val="28"/>
          <w:lang w:val="uk-UA"/>
        </w:rPr>
      </w:pPr>
    </w:p>
    <w:p w14:paraId="3496F64F" w14:textId="77777777" w:rsidR="00D5410C" w:rsidRPr="00C723A9" w:rsidRDefault="00F53AD3" w:rsidP="00C4392B">
      <w:pPr>
        <w:contextualSpacing/>
        <w:jc w:val="center"/>
        <w:rPr>
          <w:b/>
          <w:bCs/>
          <w:sz w:val="28"/>
          <w:szCs w:val="28"/>
          <w:lang w:val="uk-UA"/>
        </w:rPr>
      </w:pPr>
      <w:bookmarkStart w:id="3" w:name="ПрофільОсвітньоПрофесійноїПрограмиГеодез"/>
      <w:r w:rsidRPr="00C723A9">
        <w:rPr>
          <w:b/>
          <w:bCs/>
          <w:sz w:val="28"/>
          <w:szCs w:val="28"/>
          <w:lang w:val="uk-UA"/>
        </w:rPr>
        <w:lastRenderedPageBreak/>
        <w:t>1. Профіль освітньо-професійної програми</w:t>
      </w:r>
    </w:p>
    <w:p w14:paraId="6FBCE5AE" w14:textId="77777777" w:rsidR="00F05CBB" w:rsidRDefault="00F53AD3" w:rsidP="00C4392B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723A9">
        <w:rPr>
          <w:b/>
          <w:bCs/>
          <w:sz w:val="28"/>
          <w:szCs w:val="28"/>
          <w:lang w:val="uk-UA"/>
        </w:rPr>
        <w:t>Геоінф</w:t>
      </w:r>
      <w:r w:rsidR="00F05CBB">
        <w:rPr>
          <w:b/>
          <w:bCs/>
          <w:sz w:val="28"/>
          <w:szCs w:val="28"/>
          <w:lang w:val="uk-UA"/>
        </w:rPr>
        <w:t>ормаційні системи та технології</w:t>
      </w:r>
    </w:p>
    <w:p w14:paraId="1E741702" w14:textId="54C03B74" w:rsidR="00D5410C" w:rsidRPr="00C723A9" w:rsidRDefault="00F05CBB" w:rsidP="00C4392B">
      <w:pPr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спеціальністю</w:t>
      </w:r>
      <w:r w:rsidR="00F53AD3" w:rsidRPr="00C723A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193 </w:t>
      </w:r>
      <w:r w:rsidR="00F53AD3" w:rsidRPr="00C723A9">
        <w:rPr>
          <w:b/>
          <w:bCs/>
          <w:sz w:val="28"/>
          <w:szCs w:val="28"/>
          <w:lang w:val="uk-UA"/>
        </w:rPr>
        <w:t>Геодезія та землеустрій</w:t>
      </w:r>
      <w:bookmarkEnd w:id="3"/>
    </w:p>
    <w:p w14:paraId="66A36730" w14:textId="77777777" w:rsidR="00D5410C" w:rsidRPr="00D31A25" w:rsidRDefault="00D5410C" w:rsidP="00C4392B">
      <w:pPr>
        <w:spacing w:line="288" w:lineRule="auto"/>
        <w:contextualSpacing/>
        <w:jc w:val="center"/>
        <w:rPr>
          <w:b/>
          <w:bCs/>
          <w:sz w:val="26"/>
          <w:szCs w:val="26"/>
          <w:lang w:val="uk-UA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D5410C" w:rsidRPr="00D31A25" w14:paraId="4AD37C2E" w14:textId="77777777" w:rsidTr="00412B22">
        <w:trPr>
          <w:trHeight w:val="319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4B32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b/>
                <w:bCs/>
                <w:sz w:val="26"/>
                <w:szCs w:val="26"/>
                <w:lang w:val="uk-UA"/>
              </w:rPr>
              <w:t>1 - Загальна інформація</w:t>
            </w:r>
          </w:p>
        </w:tc>
      </w:tr>
      <w:tr w:rsidR="00D5410C" w:rsidRPr="00D31A25" w14:paraId="2ACFEC80" w14:textId="77777777" w:rsidTr="00412B22">
        <w:trPr>
          <w:trHeight w:val="146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5071" w14:textId="77777777" w:rsidR="00F05CBB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 xml:space="preserve">Повна назва вищого навчального </w:t>
            </w:r>
          </w:p>
          <w:p w14:paraId="69ADC015" w14:textId="77777777" w:rsidR="00F05CBB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 xml:space="preserve">закладу та </w:t>
            </w:r>
          </w:p>
          <w:p w14:paraId="510B03B8" w14:textId="77777777" w:rsidR="00F05CBB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 xml:space="preserve">структурного </w:t>
            </w:r>
          </w:p>
          <w:p w14:paraId="76BD2303" w14:textId="77777777" w:rsidR="00D5410C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підрозділу</w:t>
            </w:r>
          </w:p>
          <w:p w14:paraId="2E4FC156" w14:textId="2E9A997D" w:rsidR="00C4392B" w:rsidRPr="00F05CBB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C4CD" w14:textId="77777777" w:rsidR="00D5410C" w:rsidRPr="00D31A25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Одеська державна академія будівництва та архітектури,</w:t>
            </w:r>
          </w:p>
          <w:p w14:paraId="7F62CE07" w14:textId="77777777" w:rsidR="00D5410C" w:rsidRPr="00D31A25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Навчально-науковий інститут бізнесу та інформаційних технологій</w:t>
            </w:r>
          </w:p>
          <w:p w14:paraId="0C86CF6B" w14:textId="0ADF13C0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кафедра: Геодезії та землеустрою</w:t>
            </w:r>
          </w:p>
        </w:tc>
      </w:tr>
      <w:tr w:rsidR="00D5410C" w:rsidRPr="00D31A25" w14:paraId="31238D56" w14:textId="77777777" w:rsidTr="00412B22">
        <w:trPr>
          <w:trHeight w:val="108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B105" w14:textId="77777777" w:rsidR="00F05CBB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 xml:space="preserve">Ступінь вищої </w:t>
            </w:r>
          </w:p>
          <w:p w14:paraId="50F53275" w14:textId="77777777" w:rsidR="00D5410C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освіти та назва кваліфікації мовою оригіналу</w:t>
            </w:r>
          </w:p>
          <w:p w14:paraId="05B0BFEC" w14:textId="15AA09F3" w:rsidR="00C4392B" w:rsidRPr="00D31A25" w:rsidRDefault="00C4392B" w:rsidP="00C4392B">
            <w:pPr>
              <w:contextualSpacing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76E8" w14:textId="77777777" w:rsidR="00D5410C" w:rsidRPr="00D31A25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Другий (магістерський) рівень</w:t>
            </w:r>
          </w:p>
          <w:p w14:paraId="144188A3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Магістр з геодезії та землеустрою</w:t>
            </w:r>
          </w:p>
        </w:tc>
      </w:tr>
      <w:tr w:rsidR="00D5410C" w:rsidRPr="00D31A25" w14:paraId="2BEA4715" w14:textId="77777777" w:rsidTr="00412B22">
        <w:trPr>
          <w:trHeight w:val="70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A2D2" w14:textId="77777777" w:rsidR="00D5410C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Офіційна назва освітньої програми</w:t>
            </w:r>
          </w:p>
          <w:p w14:paraId="3BF1F7F4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3211" w14:textId="77777777" w:rsidR="00D5410C" w:rsidRPr="00D31A25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 xml:space="preserve">Освітньо-професійна програма </w:t>
            </w:r>
          </w:p>
          <w:p w14:paraId="51079BA1" w14:textId="0683372E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 xml:space="preserve">Геоінформаційні системи і технології </w:t>
            </w:r>
          </w:p>
        </w:tc>
      </w:tr>
      <w:tr w:rsidR="00D5410C" w:rsidRPr="00D31A25" w14:paraId="2BC1BB35" w14:textId="77777777" w:rsidTr="00412B22">
        <w:trPr>
          <w:trHeight w:val="70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36D7" w14:textId="77777777" w:rsidR="00D5410C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Тип диплому та обсяг освітньої програми</w:t>
            </w:r>
          </w:p>
          <w:p w14:paraId="55B5B111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B1C" w14:textId="77777777" w:rsidR="00D5410C" w:rsidRPr="00D31A25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Диплом магістра, одиничний, 90 кредитів ЄКТС.</w:t>
            </w:r>
          </w:p>
          <w:p w14:paraId="3854E429" w14:textId="3B50CD2B" w:rsidR="00D5410C" w:rsidRPr="00D31A25" w:rsidRDefault="00D5410C" w:rsidP="00C4392B">
            <w:pPr>
              <w:contextualSpacing/>
              <w:rPr>
                <w:lang w:val="uk-UA"/>
              </w:rPr>
            </w:pPr>
          </w:p>
        </w:tc>
      </w:tr>
      <w:tr w:rsidR="00D5410C" w:rsidRPr="00D31A25" w14:paraId="350998BF" w14:textId="77777777" w:rsidTr="00412B22">
        <w:trPr>
          <w:trHeight w:val="8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B094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Наявність акредитації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ECD0" w14:textId="5968C949" w:rsidR="00CA620E" w:rsidRPr="00D31A25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Акредит</w:t>
            </w:r>
            <w:r w:rsidR="00CA620E">
              <w:rPr>
                <w:sz w:val="26"/>
                <w:szCs w:val="26"/>
                <w:lang w:val="uk-UA"/>
              </w:rPr>
              <w:t>ація первинна, запланована на 2023-2024 рік</w:t>
            </w:r>
          </w:p>
          <w:p w14:paraId="2EF98254" w14:textId="23FEDEB9" w:rsidR="00D5410C" w:rsidRPr="00D31A25" w:rsidRDefault="00D5410C" w:rsidP="00C4392B">
            <w:pPr>
              <w:contextualSpacing/>
              <w:rPr>
                <w:lang w:val="uk-UA"/>
              </w:rPr>
            </w:pPr>
          </w:p>
        </w:tc>
      </w:tr>
      <w:tr w:rsidR="00D5410C" w:rsidRPr="00CA620E" w14:paraId="3BFD4C47" w14:textId="77777777" w:rsidTr="00412B22">
        <w:trPr>
          <w:trHeight w:val="70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B51F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Цикл / рівень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1396" w14:textId="77777777" w:rsidR="00CA620E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 xml:space="preserve">НРК України – 7 рівень, </w:t>
            </w:r>
          </w:p>
          <w:p w14:paraId="43724904" w14:textId="080313B3" w:rsidR="00D5410C" w:rsidRPr="00D31A25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FQEHEA – другий рівень,</w:t>
            </w:r>
          </w:p>
          <w:p w14:paraId="791761F6" w14:textId="77777777" w:rsidR="00D5410C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EQF-LLL- 7 рівень</w:t>
            </w:r>
          </w:p>
          <w:p w14:paraId="126807BB" w14:textId="77777777" w:rsidR="00CA620E" w:rsidRPr="00D31A25" w:rsidRDefault="00CA620E" w:rsidP="00C4392B">
            <w:pPr>
              <w:contextualSpacing/>
              <w:rPr>
                <w:lang w:val="uk-UA"/>
              </w:rPr>
            </w:pPr>
          </w:p>
        </w:tc>
      </w:tr>
      <w:tr w:rsidR="00D5410C" w:rsidRPr="006542FE" w14:paraId="523D7CE8" w14:textId="77777777" w:rsidTr="00412B22">
        <w:trPr>
          <w:trHeight w:val="70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143C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Передумови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36D6" w14:textId="77777777" w:rsidR="00D5410C" w:rsidRPr="00D31A25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Наявність освітнього ступеня бакалавр</w:t>
            </w:r>
          </w:p>
          <w:p w14:paraId="25DBB627" w14:textId="77777777" w:rsidR="00D5410C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Наявність освітньо-кваліфікаційного рівня спеціаліст</w:t>
            </w:r>
          </w:p>
          <w:p w14:paraId="08697F18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</w:p>
        </w:tc>
      </w:tr>
      <w:tr w:rsidR="00D5410C" w:rsidRPr="00D31A25" w14:paraId="4A02CCAF" w14:textId="77777777" w:rsidTr="00412B22">
        <w:trPr>
          <w:trHeight w:val="32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AB2C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Мова викладання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AD3D" w14:textId="44466B54" w:rsidR="00D5410C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F53AD3" w:rsidRPr="00D31A25">
              <w:rPr>
                <w:sz w:val="26"/>
                <w:szCs w:val="26"/>
                <w:lang w:val="uk-UA"/>
              </w:rPr>
              <w:t>країнська</w:t>
            </w:r>
          </w:p>
          <w:p w14:paraId="07CC7720" w14:textId="16F51100" w:rsidR="00C4392B" w:rsidRPr="00D31A25" w:rsidRDefault="00C4392B" w:rsidP="00C4392B">
            <w:pPr>
              <w:contextualSpacing/>
              <w:rPr>
                <w:lang w:val="uk-UA"/>
              </w:rPr>
            </w:pPr>
          </w:p>
        </w:tc>
      </w:tr>
      <w:tr w:rsidR="00D5410C" w:rsidRPr="00D31A25" w14:paraId="36FAE065" w14:textId="77777777" w:rsidTr="00412B22">
        <w:trPr>
          <w:trHeight w:val="70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290B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Термін дії освітньої програми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3D5F" w14:textId="77777777" w:rsidR="00D5410C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до введення в дію наступної редакції освітньо-професійної програми</w:t>
            </w:r>
          </w:p>
          <w:p w14:paraId="24FA722D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</w:p>
        </w:tc>
      </w:tr>
      <w:tr w:rsidR="00D5410C" w:rsidRPr="006542FE" w14:paraId="40E87B17" w14:textId="77777777" w:rsidTr="00412B22">
        <w:trPr>
          <w:trHeight w:val="33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576F" w14:textId="77777777" w:rsidR="00D5410C" w:rsidRPr="002E61F8" w:rsidRDefault="00F53AD3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2E61F8">
              <w:rPr>
                <w:sz w:val="26"/>
                <w:szCs w:val="26"/>
                <w:lang w:val="uk-UA"/>
              </w:rPr>
              <w:t>Інтернет - адреса постійного розміщення опису освітньої програми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27E0" w14:textId="0F80F99C" w:rsidR="009D33D2" w:rsidRPr="002E61F8" w:rsidRDefault="009D33D2" w:rsidP="00C4392B">
            <w:pPr>
              <w:pStyle w:val="a9"/>
              <w:contextualSpacing/>
              <w:rPr>
                <w:sz w:val="26"/>
                <w:szCs w:val="26"/>
                <w:lang w:val="uk-UA"/>
              </w:rPr>
            </w:pPr>
            <w:r w:rsidRPr="002E61F8">
              <w:rPr>
                <w:color w:val="000000" w:themeColor="text1"/>
                <w:sz w:val="26"/>
                <w:szCs w:val="26"/>
                <w:lang w:val="uk-UA"/>
              </w:rPr>
              <w:t>http://odaba.edu.ua/academy/educational-activities/geoinform-system-techn</w:t>
            </w:r>
          </w:p>
        </w:tc>
      </w:tr>
      <w:tr w:rsidR="00D5410C" w:rsidRPr="00D31A25" w14:paraId="39D05CA3" w14:textId="77777777" w:rsidTr="00412B22">
        <w:trPr>
          <w:trHeight w:val="328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FC78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b/>
                <w:bCs/>
                <w:sz w:val="26"/>
                <w:szCs w:val="26"/>
                <w:lang w:val="uk-UA"/>
              </w:rPr>
              <w:lastRenderedPageBreak/>
              <w:t>2 - Мета освітньої програми</w:t>
            </w:r>
          </w:p>
        </w:tc>
      </w:tr>
      <w:tr w:rsidR="00D5410C" w:rsidRPr="00D31A25" w14:paraId="5D968706" w14:textId="77777777" w:rsidTr="00412B22">
        <w:trPr>
          <w:trHeight w:val="901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B947" w14:textId="248F46C5" w:rsidR="00851181" w:rsidRPr="00C4392B" w:rsidRDefault="00F53AD3" w:rsidP="00C4392B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Підготовка галузевих фахівців, здатних до самостійної, науково-дослідної, конструкторської, виробничо-технологічної, організаційно-управлінської діяльності     в сфері геоінформаційних систем і технологій</w:t>
            </w:r>
          </w:p>
        </w:tc>
      </w:tr>
      <w:tr w:rsidR="00D5410C" w:rsidRPr="00D31A25" w14:paraId="4FD1ABB4" w14:textId="77777777" w:rsidTr="00412B22">
        <w:trPr>
          <w:trHeight w:val="319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CDCA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b/>
                <w:bCs/>
                <w:sz w:val="26"/>
                <w:szCs w:val="26"/>
                <w:lang w:val="uk-UA"/>
              </w:rPr>
              <w:t>3 - Характеристика освітньої програми</w:t>
            </w:r>
          </w:p>
        </w:tc>
      </w:tr>
      <w:tr w:rsidR="00D5410C" w:rsidRPr="00D31A25" w14:paraId="58F79073" w14:textId="77777777" w:rsidTr="00412B22">
        <w:trPr>
          <w:trHeight w:val="1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F2D4" w14:textId="77777777" w:rsidR="00D5410C" w:rsidRPr="00D31A25" w:rsidRDefault="00F53AD3" w:rsidP="00C4392B">
            <w:pPr>
              <w:pStyle w:val="aa"/>
              <w:spacing w:after="0" w:line="240" w:lineRule="auto"/>
              <w:contextualSpacing/>
              <w:rPr>
                <w:lang w:val="uk-UA"/>
              </w:rPr>
            </w:pPr>
            <w:r w:rsidRPr="00D31A25">
              <w:rPr>
                <w:rFonts w:ascii="Times New Roman" w:hAnsi="Times New Roman"/>
                <w:sz w:val="26"/>
                <w:szCs w:val="26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9211" w14:textId="2966131E" w:rsidR="00D5410C" w:rsidRPr="00D31A25" w:rsidRDefault="009D33D2" w:rsidP="00C4392B">
            <w:pPr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галузь знань 19 Архітектура та будівництво</w:t>
            </w:r>
          </w:p>
          <w:p w14:paraId="710DE75A" w14:textId="77777777" w:rsidR="00D5410C" w:rsidRDefault="009D33D2" w:rsidP="00C4392B">
            <w:pPr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спеціальність 193 Геодезія та землеустрій</w:t>
            </w:r>
          </w:p>
          <w:p w14:paraId="0EF49B54" w14:textId="0BB5C10B" w:rsidR="00851181" w:rsidRPr="00D31A25" w:rsidRDefault="00851181" w:rsidP="00C4392B">
            <w:pPr>
              <w:contextualSpacing/>
              <w:rPr>
                <w:lang w:val="uk-UA"/>
              </w:rPr>
            </w:pPr>
          </w:p>
        </w:tc>
      </w:tr>
      <w:tr w:rsidR="00D5410C" w:rsidRPr="006542FE" w14:paraId="5C268026" w14:textId="77777777" w:rsidTr="00412B22">
        <w:trPr>
          <w:trHeight w:val="252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68B1" w14:textId="77777777" w:rsidR="00D5410C" w:rsidRPr="00D31A25" w:rsidRDefault="00F53AD3" w:rsidP="00C4392B">
            <w:pPr>
              <w:pStyle w:val="aa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31A25">
              <w:rPr>
                <w:rFonts w:ascii="Times New Roman" w:hAnsi="Times New Roman"/>
                <w:sz w:val="26"/>
                <w:szCs w:val="26"/>
                <w:lang w:val="uk-UA"/>
              </w:rPr>
              <w:t>Орієнтація</w:t>
            </w:r>
          </w:p>
          <w:p w14:paraId="7C560AC4" w14:textId="77777777" w:rsidR="00D5410C" w:rsidRPr="00D31A25" w:rsidRDefault="00F53AD3" w:rsidP="00C4392B">
            <w:pPr>
              <w:pStyle w:val="aa"/>
              <w:spacing w:after="0" w:line="240" w:lineRule="auto"/>
              <w:contextualSpacing/>
              <w:rPr>
                <w:lang w:val="uk-UA"/>
              </w:rPr>
            </w:pPr>
            <w:r w:rsidRPr="00D31A25">
              <w:rPr>
                <w:rFonts w:ascii="Times New Roman" w:hAnsi="Times New Roman"/>
                <w:sz w:val="26"/>
                <w:szCs w:val="26"/>
                <w:lang w:val="uk-UA"/>
              </w:rPr>
              <w:t>освітньої програми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F173" w14:textId="279AC491" w:rsidR="00851181" w:rsidRPr="00C4392B" w:rsidRDefault="00F53AD3" w:rsidP="00C4392B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Освітньо-професійна прикладна п</w:t>
            </w:r>
            <w:r w:rsidR="009D33D2">
              <w:rPr>
                <w:sz w:val="26"/>
                <w:szCs w:val="26"/>
                <w:lang w:val="uk-UA"/>
              </w:rPr>
              <w:t>рограма вищої освіти. П</w:t>
            </w:r>
            <w:r w:rsidRPr="00D31A25">
              <w:rPr>
                <w:sz w:val="26"/>
                <w:szCs w:val="26"/>
                <w:lang w:val="uk-UA"/>
              </w:rPr>
              <w:t xml:space="preserve">рофесійна програма базується на загальновідомих положеннях та результатах сучасних наукових досліджень геоінформаційних </w:t>
            </w:r>
            <w:r w:rsidR="009D33D2">
              <w:rPr>
                <w:sz w:val="26"/>
                <w:szCs w:val="26"/>
                <w:lang w:val="uk-UA"/>
              </w:rPr>
              <w:t xml:space="preserve">систем </w:t>
            </w:r>
            <w:r w:rsidRPr="00D31A25">
              <w:rPr>
                <w:sz w:val="26"/>
                <w:szCs w:val="26"/>
                <w:lang w:val="uk-UA"/>
              </w:rPr>
              <w:t>і технологій, фотограмметрії та дистанційного зондування, інформаційних систем, математичного модулювання, космічної геодезії</w:t>
            </w:r>
            <w:r w:rsidRPr="00DE694B">
              <w:rPr>
                <w:color w:val="000000" w:themeColor="text1"/>
                <w:sz w:val="26"/>
                <w:szCs w:val="26"/>
                <w:lang w:val="uk-UA"/>
              </w:rPr>
              <w:t>, цифров</w:t>
            </w:r>
            <w:r w:rsidR="00AF11B8" w:rsidRPr="00DE694B">
              <w:rPr>
                <w:color w:val="000000" w:themeColor="text1"/>
                <w:sz w:val="26"/>
                <w:szCs w:val="26"/>
                <w:lang w:val="uk-UA"/>
              </w:rPr>
              <w:t xml:space="preserve">ої </w:t>
            </w:r>
            <w:r w:rsidRPr="00DE694B">
              <w:rPr>
                <w:color w:val="000000" w:themeColor="text1"/>
                <w:sz w:val="26"/>
                <w:szCs w:val="26"/>
                <w:lang w:val="uk-UA"/>
              </w:rPr>
              <w:t>картографії</w:t>
            </w:r>
            <w:r w:rsidRPr="00D31A25">
              <w:rPr>
                <w:sz w:val="26"/>
                <w:szCs w:val="26"/>
                <w:lang w:val="uk-UA"/>
              </w:rPr>
              <w:t>, землеустрою</w:t>
            </w:r>
            <w:r w:rsidR="00C723A9">
              <w:rPr>
                <w:sz w:val="26"/>
                <w:szCs w:val="26"/>
                <w:lang w:val="uk-UA"/>
              </w:rPr>
              <w:t xml:space="preserve"> </w:t>
            </w:r>
            <w:r w:rsidRPr="00D31A25">
              <w:rPr>
                <w:sz w:val="26"/>
                <w:szCs w:val="26"/>
                <w:lang w:val="uk-UA"/>
              </w:rPr>
              <w:t>та кадастру, оцінки земель та нерухомого майна.</w:t>
            </w:r>
          </w:p>
        </w:tc>
      </w:tr>
      <w:tr w:rsidR="00D5410C" w:rsidRPr="006542FE" w14:paraId="7109A5F3" w14:textId="77777777" w:rsidTr="00412B22">
        <w:trPr>
          <w:trHeight w:val="76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D001" w14:textId="77777777" w:rsidR="00412B22" w:rsidRDefault="00F53AD3" w:rsidP="00C4392B">
            <w:pPr>
              <w:pStyle w:val="aa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1A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Основний фокус освітньої програми </w:t>
            </w:r>
          </w:p>
          <w:p w14:paraId="4C0F148F" w14:textId="43B38856" w:rsidR="00D5410C" w:rsidRPr="00D31A25" w:rsidRDefault="00F53AD3" w:rsidP="00C4392B">
            <w:pPr>
              <w:pStyle w:val="aa"/>
              <w:spacing w:after="0" w:line="240" w:lineRule="auto"/>
              <w:contextualSpacing/>
              <w:rPr>
                <w:lang w:val="uk-UA"/>
              </w:rPr>
            </w:pPr>
            <w:r w:rsidRPr="00D31A25">
              <w:rPr>
                <w:rFonts w:ascii="Times New Roman" w:hAnsi="Times New Roman"/>
                <w:sz w:val="26"/>
                <w:szCs w:val="26"/>
                <w:lang w:val="uk-UA"/>
              </w:rPr>
              <w:t>та спеціалізації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4D87" w14:textId="51E692A1" w:rsidR="00690973" w:rsidRPr="002B5ED3" w:rsidRDefault="009D33D2" w:rsidP="00C4392B">
            <w:pPr>
              <w:contextualSpacing/>
              <w:jc w:val="both"/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</w:pPr>
            <w:r w:rsidRPr="002B5ED3">
              <w:rPr>
                <w:rFonts w:cs="Times New Roman"/>
                <w:sz w:val="28"/>
                <w:szCs w:val="28"/>
                <w:lang w:val="uk-UA" w:eastAsia="en-US"/>
              </w:rPr>
              <w:t>Набуття теоретичних та практичних знань</w:t>
            </w:r>
            <w:r w:rsidR="00E176A2" w:rsidRP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 xml:space="preserve"> про</w:t>
            </w:r>
            <w:r w:rsidR="00690973" w:rsidRPr="002B5E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90973" w:rsidRPr="002B5ED3">
              <w:rPr>
                <w:rFonts w:cs="Times New Roman"/>
                <w:sz w:val="28"/>
                <w:szCs w:val="28"/>
                <w:lang w:val="uk-UA"/>
              </w:rPr>
              <w:t>г</w:t>
            </w:r>
            <w:r w:rsid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>еодані</w:t>
            </w:r>
            <w:proofErr w:type="spellEnd"/>
            <w:r w:rsid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 xml:space="preserve"> та глобальну інформаційну структуру</w:t>
            </w:r>
            <w:r w:rsidR="00690973" w:rsidRP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 xml:space="preserve"> геопросторової</w:t>
            </w:r>
          </w:p>
          <w:p w14:paraId="0B4E01C8" w14:textId="61981076" w:rsidR="009D33D2" w:rsidRPr="002B5ED3" w:rsidRDefault="002B5ED3" w:rsidP="00C4392B">
            <w:pPr>
              <w:spacing w:after="120"/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>і</w:t>
            </w:r>
            <w:r w:rsidR="00690973" w:rsidRP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>нформації,</w:t>
            </w:r>
            <w:r w:rsidR="00A95DAA" w:rsidRP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 xml:space="preserve"> </w:t>
            </w:r>
            <w:r w:rsidR="0069097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>геоінформаційний моніторинг довкілля засобами дистанційного зондування Землі (далі ДЗЗ), задачі опрацювання та класифікації даних ДЗЗ,</w:t>
            </w:r>
            <w:r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 стандартизацію</w:t>
            </w:r>
            <w:r w:rsidR="0069097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 геопросторових даних, метаданих та геоінформаційних сервісів,</w:t>
            </w:r>
            <w:r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 </w:t>
            </w:r>
            <w:r w:rsidR="0069097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>3-</w:t>
            </w:r>
            <w:r w:rsidR="0069097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en-US"/>
              </w:rPr>
              <w:t>D</w:t>
            </w:r>
            <w:r w:rsidR="0069097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 моделювання об’єктів в ГІС, геоінформаційне програмне забезпечення для формування баз даних для створення цифрових карт, </w:t>
            </w:r>
            <w:r w:rsidR="00A95DAA" w:rsidRP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 xml:space="preserve">концептуальні </w:t>
            </w:r>
            <w:r w:rsidR="00690973" w:rsidRP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>та практичні засади</w:t>
            </w:r>
            <w:r w:rsidR="00A95DAA" w:rsidRPr="002B5ED3">
              <w:rPr>
                <w:rStyle w:val="a3"/>
                <w:rFonts w:cs="Times New Roman"/>
                <w:sz w:val="28"/>
                <w:szCs w:val="28"/>
                <w:u w:val="none"/>
                <w:lang w:val="uk-UA"/>
              </w:rPr>
              <w:t xml:space="preserve"> </w:t>
            </w:r>
            <w:r w:rsidR="00690973" w:rsidRPr="002B5ED3">
              <w:rPr>
                <w:rFonts w:cs="Times New Roman"/>
                <w:sz w:val="28"/>
                <w:szCs w:val="28"/>
                <w:lang w:val="uk-UA"/>
              </w:rPr>
              <w:t>планування та організації геоінформаційного виробництва</w:t>
            </w:r>
            <w:r w:rsidRPr="002B5ED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14:paraId="1FF8D1F3" w14:textId="58F2027D" w:rsidR="009D33D2" w:rsidRPr="002B5ED3" w:rsidRDefault="009D33D2" w:rsidP="00C4392B">
            <w:pPr>
              <w:contextualSpacing/>
              <w:jc w:val="both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2B5ED3">
              <w:rPr>
                <w:rFonts w:cs="Times New Roman"/>
                <w:sz w:val="28"/>
                <w:szCs w:val="28"/>
                <w:lang w:val="uk-UA" w:eastAsia="en-US"/>
              </w:rPr>
              <w:t>Опанування методів, методик та технологій</w:t>
            </w:r>
            <w:r w:rsidR="00E176A2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 аналізу геопросторових даних в геоінформаційних системах</w:t>
            </w:r>
            <w:r w:rsidR="00A95DAA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, </w:t>
            </w:r>
            <w:r w:rsidR="00A95DAA" w:rsidRPr="002B5ED3">
              <w:rPr>
                <w:rFonts w:eastAsia="TimesNewRomanPSMT" w:cs="Times New Roman"/>
                <w:sz w:val="28"/>
                <w:szCs w:val="28"/>
                <w:lang w:val="uk-UA"/>
              </w:rPr>
              <w:t>математичної обробки геодезичних і фотограмметричних вимірювань за допомогою геоінформаційних технологій,</w:t>
            </w:r>
            <w:r w:rsidR="00D14B08" w:rsidRPr="002B5ED3">
              <w:rPr>
                <w:rFonts w:eastAsia="TimesNewRomanPSMT" w:cs="Times New Roman"/>
                <w:sz w:val="28"/>
                <w:szCs w:val="28"/>
                <w:lang w:val="uk-UA"/>
              </w:rPr>
              <w:t xml:space="preserve"> </w:t>
            </w:r>
            <w:r w:rsidR="002B5ED3">
              <w:rPr>
                <w:rFonts w:eastAsia="TimesNewRomanPSMT" w:cs="Times New Roman"/>
                <w:sz w:val="28"/>
                <w:szCs w:val="28"/>
                <w:lang w:val="uk-UA"/>
              </w:rPr>
              <w:t>моделювання та реалізації</w:t>
            </w:r>
            <w:r w:rsidR="00A95DAA" w:rsidRPr="002B5ED3">
              <w:rPr>
                <w:rFonts w:eastAsia="TimesNewRomanPSMT" w:cs="Times New Roman"/>
                <w:sz w:val="28"/>
                <w:szCs w:val="28"/>
                <w:lang w:val="uk-UA"/>
              </w:rPr>
              <w:t xml:space="preserve"> складових геоінформаційного картографування</w:t>
            </w:r>
            <w:r w:rsidR="002B5ED3">
              <w:rPr>
                <w:rFonts w:eastAsia="TimesNewRomanPSMT" w:cs="Times New Roman"/>
                <w:sz w:val="28"/>
                <w:szCs w:val="28"/>
                <w:lang w:val="uk-UA"/>
              </w:rPr>
              <w:t xml:space="preserve">, </w:t>
            </w:r>
            <w:r w:rsidR="00A95DAA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>відображення картографічної інформації, картограф</w:t>
            </w:r>
            <w:r w:rsid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>ічної генералізації,</w:t>
            </w:r>
            <w:r w:rsidR="00A95DAA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 </w:t>
            </w:r>
            <w:r w:rsidR="00D14B08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>створення цифрових карт,</w:t>
            </w:r>
            <w:r w:rsidR="00690973" w:rsidRPr="002B5ED3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69097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>проектування</w:t>
            </w:r>
            <w:r w:rsid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 </w:t>
            </w:r>
            <w:r w:rsidR="0069097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>організації інформаційного забезпечення; проектування тематичного моделювання</w:t>
            </w:r>
            <w:r w:rsidR="002B5ED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>.</w:t>
            </w:r>
            <w:r w:rsidR="00690973" w:rsidRPr="002B5ED3">
              <w:rPr>
                <w:rStyle w:val="fontstyle01"/>
                <w:rFonts w:ascii="Times New Roman" w:cs="Times New Roman" w:hint="default"/>
                <w:sz w:val="28"/>
                <w:szCs w:val="28"/>
                <w:lang w:val="uk-UA"/>
              </w:rPr>
              <w:t xml:space="preserve"> </w:t>
            </w:r>
          </w:p>
          <w:p w14:paraId="5513BB6A" w14:textId="07515154" w:rsidR="00851181" w:rsidRPr="00851181" w:rsidRDefault="00F53AD3" w:rsidP="00C4392B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D31A2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Ключові слова: </w:t>
            </w:r>
            <w:r w:rsidRPr="00D31A25">
              <w:rPr>
                <w:sz w:val="26"/>
                <w:szCs w:val="26"/>
                <w:lang w:val="uk-UA"/>
              </w:rPr>
              <w:t>сучасні геоінформаційні</w:t>
            </w:r>
            <w:r w:rsidR="002B5ED3">
              <w:rPr>
                <w:sz w:val="26"/>
                <w:szCs w:val="26"/>
                <w:lang w:val="uk-UA"/>
              </w:rPr>
              <w:t>, геодезичні, геопросторові дані</w:t>
            </w:r>
            <w:r w:rsidRPr="00D31A25">
              <w:rPr>
                <w:sz w:val="26"/>
                <w:szCs w:val="26"/>
                <w:lang w:val="uk-UA"/>
              </w:rPr>
              <w:t>, технології та системи; сучасне геоінформаційне програмне з</w:t>
            </w:r>
            <w:r w:rsidR="002B5ED3">
              <w:rPr>
                <w:sz w:val="26"/>
                <w:szCs w:val="26"/>
                <w:lang w:val="uk-UA"/>
              </w:rPr>
              <w:t>абезпечення; тематичне моделювання</w:t>
            </w:r>
            <w:r w:rsidRPr="00D31A25">
              <w:rPr>
                <w:sz w:val="26"/>
                <w:szCs w:val="26"/>
                <w:lang w:val="uk-UA"/>
              </w:rPr>
              <w:t xml:space="preserve">; геоінформаційний супровід геодезичних та кадастрових робіт; геоінформаційний моніторинг великих </w:t>
            </w:r>
            <w:r w:rsidRPr="00D31A25">
              <w:rPr>
                <w:sz w:val="26"/>
                <w:szCs w:val="26"/>
                <w:lang w:val="uk-UA"/>
              </w:rPr>
              <w:lastRenderedPageBreak/>
              <w:t>інженерних об’єктів та територій; моделювання та оптимізація прикладних задач планування територій.</w:t>
            </w:r>
          </w:p>
        </w:tc>
      </w:tr>
      <w:tr w:rsidR="00D5410C" w:rsidRPr="006542FE" w14:paraId="12254D7C" w14:textId="77777777" w:rsidTr="00412B22">
        <w:trPr>
          <w:trHeight w:val="166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5051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02C6" w14:textId="276FCE7D" w:rsidR="00851181" w:rsidRPr="00851181" w:rsidRDefault="00F53AD3" w:rsidP="00C4392B">
            <w:pPr>
              <w:contextualSpacing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>Багатопрофільна підготовка фахівців здатних вирішувати експериментальні і практичні завдання за допомогою сучасних геоінформаційних систем та технологій у галузях геодезії, землеустрою та кадастру, із посиленою виробничою спроможністю.</w:t>
            </w:r>
          </w:p>
        </w:tc>
      </w:tr>
      <w:tr w:rsidR="00412B22" w:rsidRPr="00616D54" w14:paraId="5C05C961" w14:textId="77777777" w:rsidTr="00006306">
        <w:trPr>
          <w:trHeight w:val="68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B879" w14:textId="6F31BB2E" w:rsidR="00412B22" w:rsidRPr="00412B22" w:rsidRDefault="00412B22" w:rsidP="00412B22">
            <w:pPr>
              <w:rPr>
                <w:lang w:val="uk-UA"/>
              </w:rPr>
            </w:pPr>
            <w:r w:rsidRPr="00851181">
              <w:rPr>
                <w:b/>
                <w:bCs/>
                <w:sz w:val="28"/>
                <w:szCs w:val="28"/>
                <w:lang w:val="uk-UA"/>
              </w:rPr>
              <w:t xml:space="preserve">4 </w:t>
            </w:r>
            <w:r>
              <w:rPr>
                <w:b/>
                <w:bCs/>
                <w:sz w:val="28"/>
                <w:szCs w:val="28"/>
                <w:lang w:val="uk-UA"/>
              </w:rPr>
              <w:t>–</w:t>
            </w:r>
            <w:r w:rsidRPr="00851181">
              <w:rPr>
                <w:b/>
                <w:bCs/>
                <w:sz w:val="28"/>
                <w:szCs w:val="28"/>
                <w:lang w:val="uk-UA"/>
              </w:rPr>
              <w:t xml:space="preserve"> Придатність випускників до працевлашт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ування та подальшого </w:t>
            </w:r>
            <w:r w:rsidRPr="00851181">
              <w:rPr>
                <w:b/>
                <w:bCs/>
                <w:sz w:val="28"/>
                <w:szCs w:val="28"/>
                <w:lang w:val="uk-UA"/>
              </w:rPr>
              <w:t>навчання</w:t>
            </w:r>
          </w:p>
        </w:tc>
      </w:tr>
      <w:tr w:rsidR="00C4392B" w:rsidRPr="00D31A25" w14:paraId="4E7A6E91" w14:textId="77777777" w:rsidTr="00412B22">
        <w:trPr>
          <w:trHeight w:val="10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960D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Придатність до працевлаштування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262D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здобутого освітнього ступеню магістр здатний виконувати професійні роботи за професіями, зазначеними у ДК 003:2010 Національний класифікатор України від 15 лютого 2019 р. № 259. </w:t>
            </w:r>
          </w:p>
          <w:p w14:paraId="53856BCE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 xml:space="preserve">2131 - </w:t>
            </w:r>
            <w:r w:rsidRPr="00D31A25">
              <w:rPr>
                <w:sz w:val="26"/>
                <w:szCs w:val="26"/>
                <w:lang w:val="uk-UA"/>
              </w:rPr>
              <w:t>Професіонали в галузі обчислювальних систем </w:t>
            </w:r>
          </w:p>
          <w:p w14:paraId="4085A769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 xml:space="preserve">2131.2 - </w:t>
            </w:r>
            <w:r w:rsidRPr="00D31A25">
              <w:rPr>
                <w:sz w:val="26"/>
                <w:szCs w:val="26"/>
                <w:lang w:val="uk-UA"/>
              </w:rPr>
              <w:t>Адміністратор бази даних </w:t>
            </w:r>
          </w:p>
          <w:p w14:paraId="1722472C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 xml:space="preserve">2131.2 - </w:t>
            </w:r>
            <w:r w:rsidRPr="00D31A25">
              <w:rPr>
                <w:sz w:val="26"/>
                <w:szCs w:val="26"/>
                <w:lang w:val="uk-UA"/>
              </w:rPr>
              <w:t>Адміністратор даних </w:t>
            </w:r>
          </w:p>
          <w:p w14:paraId="1911272C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2148 - Професіонали в галузі картографії та топографії</w:t>
            </w:r>
          </w:p>
          <w:p w14:paraId="421881B3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2148.1 - Наукові співробітники (картографія, топографія)</w:t>
            </w:r>
          </w:p>
          <w:p w14:paraId="41348B24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2148.1 - Молодший науковий співробітник (картографія, топографія)</w:t>
            </w:r>
          </w:p>
          <w:p w14:paraId="17CAB920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2148.1 - Науковий співробітник (картографія, топографія)</w:t>
            </w:r>
          </w:p>
          <w:p w14:paraId="572CBA52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2148.1 - Науковий співробітник-консультант (картографія, топографія)</w:t>
            </w:r>
          </w:p>
          <w:p w14:paraId="69F4B062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 xml:space="preserve">2148.2 - </w:t>
            </w:r>
            <w:proofErr w:type="spellStart"/>
            <w:r w:rsidRPr="00D31A25">
              <w:rPr>
                <w:sz w:val="26"/>
                <w:szCs w:val="26"/>
                <w:lang w:val="uk-UA"/>
              </w:rPr>
              <w:t>Аерофотозйомник</w:t>
            </w:r>
            <w:proofErr w:type="spellEnd"/>
            <w:r w:rsidRPr="00D31A25">
              <w:rPr>
                <w:sz w:val="26"/>
                <w:szCs w:val="26"/>
                <w:lang w:val="uk-UA"/>
              </w:rPr>
              <w:t> </w:t>
            </w:r>
          </w:p>
          <w:p w14:paraId="6B1F7C36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Картографи та топографи</w:t>
            </w:r>
          </w:p>
          <w:p w14:paraId="31ED10F0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– Геодезист</w:t>
            </w:r>
          </w:p>
          <w:p w14:paraId="6EAFA1A0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Картограф</w:t>
            </w:r>
          </w:p>
          <w:p w14:paraId="62D85A2E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Картограф-укладач</w:t>
            </w:r>
          </w:p>
          <w:p w14:paraId="210875A6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Редактор карт</w:t>
            </w:r>
          </w:p>
          <w:p w14:paraId="5C961A19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Редактор карт технічний</w:t>
            </w:r>
          </w:p>
          <w:p w14:paraId="05742526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– Топограф</w:t>
            </w:r>
          </w:p>
          <w:p w14:paraId="53C1E424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Топограф кадастровий</w:t>
            </w:r>
          </w:p>
          <w:p w14:paraId="505A21E7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Фахів</w:t>
            </w:r>
            <w:r>
              <w:rPr>
                <w:sz w:val="26"/>
                <w:szCs w:val="26"/>
                <w:lang w:val="uk-UA"/>
              </w:rPr>
              <w:t xml:space="preserve">ець з геосистемного моніторингу </w:t>
            </w:r>
            <w:r w:rsidRPr="00D31A25">
              <w:rPr>
                <w:sz w:val="26"/>
                <w:szCs w:val="26"/>
                <w:lang w:val="uk-UA"/>
              </w:rPr>
              <w:t>навколишнього середовища</w:t>
            </w:r>
          </w:p>
          <w:p w14:paraId="2CD3792E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Фахівець з дистанційно</w:t>
            </w:r>
            <w:r>
              <w:rPr>
                <w:sz w:val="26"/>
                <w:szCs w:val="26"/>
                <w:lang w:val="uk-UA"/>
              </w:rPr>
              <w:t>го зондування землі</w:t>
            </w:r>
            <w:r w:rsidRPr="00D31A25">
              <w:rPr>
                <w:sz w:val="26"/>
                <w:szCs w:val="26"/>
                <w:lang w:val="uk-UA"/>
              </w:rPr>
              <w:t xml:space="preserve"> та аерокосмічного моніторингу</w:t>
            </w:r>
          </w:p>
          <w:p w14:paraId="011A6DA8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2148.2 - Фотограмметрист </w:t>
            </w:r>
          </w:p>
          <w:p w14:paraId="6DED826C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 xml:space="preserve">2310 - </w:t>
            </w:r>
            <w:r w:rsidRPr="00D31A25">
              <w:rPr>
                <w:sz w:val="26"/>
                <w:szCs w:val="26"/>
                <w:lang w:val="uk-UA"/>
              </w:rPr>
              <w:t>Викладачі університетів та вищих навчальних закладів</w:t>
            </w:r>
          </w:p>
          <w:p w14:paraId="4BB15282" w14:textId="77777777" w:rsidR="00C4392B" w:rsidRPr="00D31A25" w:rsidRDefault="00C4392B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2310.2 - Викладачі університетів та вищих навчальних закладів</w:t>
            </w:r>
          </w:p>
          <w:p w14:paraId="6CB7328B" w14:textId="77777777" w:rsidR="00C4392B" w:rsidRPr="00D31A25" w:rsidRDefault="00C4392B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 xml:space="preserve">2320 - </w:t>
            </w:r>
            <w:r w:rsidRPr="00D31A25">
              <w:rPr>
                <w:sz w:val="26"/>
                <w:szCs w:val="26"/>
                <w:lang w:val="uk-UA"/>
              </w:rPr>
              <w:t>Викладач професійного навчально-виховного закладу</w:t>
            </w:r>
          </w:p>
          <w:p w14:paraId="22AC7E6A" w14:textId="4B1AFF39" w:rsidR="00C4392B" w:rsidRPr="00D31A25" w:rsidRDefault="00C4392B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t>2320 - Викладач професійно-технічного навчального закладу </w:t>
            </w:r>
          </w:p>
        </w:tc>
      </w:tr>
      <w:tr w:rsidR="00D5410C" w:rsidRPr="006542FE" w14:paraId="140A9E76" w14:textId="77777777" w:rsidTr="00412B22">
        <w:trPr>
          <w:trHeight w:val="10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AB01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sz w:val="26"/>
                <w:szCs w:val="26"/>
                <w:lang w:val="uk-UA"/>
              </w:rPr>
              <w:lastRenderedPageBreak/>
              <w:t>Подальше навчання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A688" w14:textId="77777777" w:rsidR="00851181" w:rsidRDefault="00F53AD3" w:rsidP="00C4392B">
            <w:pPr>
              <w:contextualSpacing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 xml:space="preserve">Можливість навчання за програмою третього циклу </w:t>
            </w:r>
          </w:p>
          <w:p w14:paraId="6EC844F7" w14:textId="55A9B4AB" w:rsidR="00851181" w:rsidRPr="00851181" w:rsidRDefault="00F53AD3" w:rsidP="00C4392B">
            <w:pPr>
              <w:contextualSpacing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D31A25">
              <w:rPr>
                <w:sz w:val="26"/>
                <w:szCs w:val="26"/>
                <w:shd w:val="clear" w:color="auto" w:fill="FFFFFF"/>
                <w:lang w:val="uk-UA"/>
              </w:rPr>
              <w:t xml:space="preserve">FQ-EHEA, 8 рівня EQF-LLL та 8 рівня національної рамки кваліфікації </w:t>
            </w:r>
          </w:p>
        </w:tc>
      </w:tr>
      <w:tr w:rsidR="00D5410C" w:rsidRPr="00D31A25" w14:paraId="6CD9A792" w14:textId="77777777" w:rsidTr="00412B22">
        <w:trPr>
          <w:trHeight w:val="319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C98A" w14:textId="77777777" w:rsidR="00D5410C" w:rsidRPr="00D31A25" w:rsidRDefault="00F53AD3" w:rsidP="00C4392B">
            <w:pPr>
              <w:contextualSpacing/>
              <w:rPr>
                <w:lang w:val="uk-UA"/>
              </w:rPr>
            </w:pPr>
            <w:r w:rsidRPr="00D31A25">
              <w:rPr>
                <w:b/>
                <w:bCs/>
                <w:sz w:val="26"/>
                <w:szCs w:val="26"/>
                <w:lang w:val="uk-UA"/>
              </w:rPr>
              <w:t>5 - Викладання та оцінювання</w:t>
            </w:r>
          </w:p>
        </w:tc>
      </w:tr>
      <w:tr w:rsidR="00D85B4A" w:rsidRPr="001D187E" w14:paraId="552B8424" w14:textId="77777777" w:rsidTr="00412B22">
        <w:trPr>
          <w:trHeight w:val="436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705D" w14:textId="7FE1CE3C" w:rsidR="00D85B4A" w:rsidRPr="00851181" w:rsidRDefault="00D85B4A" w:rsidP="00C4392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Викладання</w:t>
            </w:r>
            <w:r w:rsidRPr="00851181">
              <w:rPr>
                <w:sz w:val="28"/>
                <w:szCs w:val="28"/>
                <w:lang w:val="uk-UA"/>
              </w:rPr>
              <w:t xml:space="preserve"> та навчання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0A57" w14:textId="77777777" w:rsidR="00D85B4A" w:rsidRPr="00631EE0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Підходи, що використовуються у викладанні містять методи та технології сучасного навчання, передбачені освітньою програмою, а саме:</w:t>
            </w:r>
          </w:p>
          <w:p w14:paraId="066C9ED9" w14:textId="77777777" w:rsidR="00D85B4A" w:rsidRPr="00631EE0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-проблемно-орієнтоване навчання, </w:t>
            </w:r>
          </w:p>
          <w:p w14:paraId="1016AC66" w14:textId="77777777" w:rsidR="00D85B4A" w:rsidRPr="00631EE0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631EE0">
              <w:rPr>
                <w:rFonts w:eastAsia="Times New Roman"/>
                <w:sz w:val="28"/>
                <w:szCs w:val="28"/>
                <w:lang w:val="uk-UA"/>
              </w:rPr>
              <w:t>-студентоцентроване</w:t>
            </w:r>
            <w:proofErr w:type="spellEnd"/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навчання, </w:t>
            </w:r>
          </w:p>
          <w:p w14:paraId="50E0760F" w14:textId="77777777" w:rsidR="00D85B4A" w:rsidRPr="00631EE0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-самонавчання, </w:t>
            </w:r>
          </w:p>
          <w:p w14:paraId="4E1DEF58" w14:textId="77777777" w:rsidR="00D85B4A" w:rsidRPr="00631EE0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-індивідуальне навчання, </w:t>
            </w:r>
          </w:p>
          <w:p w14:paraId="6D73F143" w14:textId="77777777" w:rsidR="00D85B4A" w:rsidRPr="00631EE0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-навчання з використання виробничих та навчальних практик. </w:t>
            </w:r>
          </w:p>
          <w:p w14:paraId="13FB7F91" w14:textId="77777777" w:rsidR="00D85B4A" w:rsidRPr="00631EE0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sz w:val="28"/>
                <w:szCs w:val="28"/>
                <w:lang w:val="uk-UA"/>
              </w:rPr>
              <w:t>Опора на індуктивні й дедуктивні, аналітичні й синтетичні методи.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Основними методами навчання є пояснювально-ілюстративний, репродуктивний, метод проблемного викладення, евристичний, дослідницький, метод наочності. </w:t>
            </w:r>
          </w:p>
          <w:p w14:paraId="3259AAA1" w14:textId="71574769" w:rsidR="00D85B4A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Викладання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проводиться у вигляді: 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інтерактивн</w:t>
            </w:r>
            <w:r>
              <w:rPr>
                <w:rFonts w:eastAsia="Times New Roman"/>
                <w:sz w:val="28"/>
                <w:szCs w:val="28"/>
                <w:lang w:val="uk-UA"/>
              </w:rPr>
              <w:t>их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 лекці</w:t>
            </w:r>
            <w:r>
              <w:rPr>
                <w:rFonts w:eastAsia="Times New Roman"/>
                <w:sz w:val="28"/>
                <w:szCs w:val="28"/>
                <w:lang w:val="uk-UA"/>
              </w:rPr>
              <w:t>й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, семінарів, практичних занять, лабораторних робіт, самостійного навчання на основі підручників та конспектів, консультації з викладачами.</w:t>
            </w:r>
          </w:p>
          <w:p w14:paraId="1F352725" w14:textId="14B1CE4F" w:rsidR="00D85B4A" w:rsidRPr="00851181" w:rsidRDefault="00D85B4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5B4A" w:rsidRPr="006542FE" w14:paraId="54FCD39B" w14:textId="77777777" w:rsidTr="00412B22">
        <w:trPr>
          <w:trHeight w:val="61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8E67" w14:textId="61314BC2" w:rsidR="00D85B4A" w:rsidRDefault="00D85B4A" w:rsidP="00C4392B">
            <w:pPr>
              <w:contextualSpacing/>
              <w:rPr>
                <w:sz w:val="28"/>
                <w:szCs w:val="28"/>
                <w:lang w:val="uk-UA"/>
              </w:rPr>
            </w:pPr>
            <w:r w:rsidRPr="00851181">
              <w:rPr>
                <w:sz w:val="28"/>
                <w:szCs w:val="28"/>
                <w:lang w:val="uk-UA"/>
              </w:rPr>
              <w:t>Методи оцінювання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ABE6" w14:textId="77777777" w:rsidR="00D85B4A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>Система оцінювання якості підготовки включає: вхідний, поточний, підсумковий (семестровий), ректорський контроль та атестацію здобувачів вищої освіти. Поточне оцінювання: усне опитування, тестування знань та вмінь, консультації для обговорення результатів поточного оцінювання. Підсумкове оцінювання з дисциплін: захист звітів з практики, заліки, іспити, семінари для обговорення результатів і</w:t>
            </w:r>
            <w:r>
              <w:rPr>
                <w:rFonts w:eastAsia="Times New Roman"/>
                <w:sz w:val="28"/>
                <w:szCs w:val="28"/>
                <w:lang w:val="uk-UA"/>
              </w:rPr>
              <w:t>спитів.</w:t>
            </w:r>
          </w:p>
          <w:p w14:paraId="592D8E8D" w14:textId="77777777" w:rsidR="00D85B4A" w:rsidRPr="00D85B4A" w:rsidRDefault="00D85B4A" w:rsidP="00C4392B">
            <w:pPr>
              <w:ind w:left="62"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31EE0">
              <w:rPr>
                <w:rFonts w:eastAsia="Times New Roman"/>
                <w:sz w:val="28"/>
                <w:szCs w:val="28"/>
                <w:lang w:val="uk-UA"/>
              </w:rPr>
              <w:t xml:space="preserve">Оцінювання навчальних досягнень здійснюється за 100- бальною (рейтинговою) шкалою </w:t>
            </w:r>
            <w:r>
              <w:rPr>
                <w:rFonts w:eastAsia="Times New Roman"/>
                <w:sz w:val="28"/>
                <w:szCs w:val="28"/>
                <w:lang w:val="uk-UA"/>
              </w:rPr>
              <w:t>Є</w:t>
            </w:r>
            <w:r w:rsidRPr="00631EE0">
              <w:rPr>
                <w:rFonts w:eastAsia="Times New Roman"/>
                <w:sz w:val="28"/>
                <w:szCs w:val="28"/>
                <w:lang w:val="uk-UA"/>
              </w:rPr>
              <w:t>КТС (ECTS), національною 4-х бальною шкалою («відмінно», «добре», «задовільно», «незадовільно») і вербальною («зараховано», «не зараховано») системами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43C2A059" w14:textId="77777777" w:rsidR="00D85B4A" w:rsidRDefault="00D85B4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51181">
              <w:rPr>
                <w:sz w:val="28"/>
                <w:szCs w:val="28"/>
                <w:lang w:val="uk-UA"/>
              </w:rPr>
              <w:t xml:space="preserve">Атестація здобувачів вищої освіти здійснюється у формі публічного захисту кваліфікаційної роботи магістра (КРМ). КРМ орієнтована на розв’язання комплексної спеціалізованої науково-практичної задачі в галузі землеустрою та кадастру, на базі застосування </w:t>
            </w:r>
            <w:r w:rsidRPr="00851181">
              <w:rPr>
                <w:sz w:val="28"/>
                <w:szCs w:val="28"/>
                <w:lang w:val="uk-UA"/>
              </w:rPr>
              <w:lastRenderedPageBreak/>
              <w:t>основних теорій та методів прикладних технічних наук.</w:t>
            </w:r>
          </w:p>
          <w:p w14:paraId="1C8E4A1B" w14:textId="3F74C7DB" w:rsidR="00D85B4A" w:rsidRPr="00851181" w:rsidRDefault="00D85B4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51181">
              <w:rPr>
                <w:sz w:val="28"/>
                <w:szCs w:val="28"/>
                <w:lang w:val="uk-UA"/>
              </w:rPr>
              <w:t>Кваліфікаційна робота магіс</w:t>
            </w:r>
            <w:r w:rsidR="00C9558A">
              <w:rPr>
                <w:sz w:val="28"/>
                <w:szCs w:val="28"/>
                <w:lang w:val="uk-UA"/>
              </w:rPr>
              <w:t xml:space="preserve">тра перевіряється на наявність </w:t>
            </w:r>
            <w:r w:rsidRPr="00851181">
              <w:rPr>
                <w:sz w:val="28"/>
                <w:szCs w:val="28"/>
                <w:lang w:val="uk-UA"/>
              </w:rPr>
              <w:t>плагіату згідно з процедурою, визначеною системою  забезпечення вищим навчальним закладом доброчесності, якості освітньої діяльності та якості вищої освіти.</w:t>
            </w:r>
          </w:p>
          <w:p w14:paraId="0187E22F" w14:textId="77777777" w:rsidR="00D85B4A" w:rsidRPr="00631EE0" w:rsidRDefault="00D85B4A" w:rsidP="00C4392B">
            <w:pPr>
              <w:ind w:right="20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D85B4A" w:rsidRPr="001D187E" w14:paraId="7E649E3E" w14:textId="77777777" w:rsidTr="00412B22">
        <w:trPr>
          <w:trHeight w:val="232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D008" w14:textId="6EE34DB4" w:rsidR="00D85B4A" w:rsidRPr="00631EE0" w:rsidRDefault="00D85B4A" w:rsidP="00C4392B">
            <w:pPr>
              <w:contextualSpacing/>
              <w:rPr>
                <w:rFonts w:eastAsia="Times New Roman"/>
                <w:sz w:val="28"/>
                <w:szCs w:val="28"/>
                <w:lang w:val="uk-UA"/>
              </w:rPr>
            </w:pPr>
            <w:r w:rsidRPr="00D31A25">
              <w:rPr>
                <w:b/>
                <w:bCs/>
                <w:sz w:val="26"/>
                <w:szCs w:val="26"/>
                <w:lang w:val="uk-UA"/>
              </w:rPr>
              <w:lastRenderedPageBreak/>
              <w:t>6 - Програмні компетентності</w:t>
            </w:r>
          </w:p>
        </w:tc>
      </w:tr>
      <w:tr w:rsidR="00D85B4A" w:rsidRPr="001D187E" w14:paraId="694B9A40" w14:textId="77777777" w:rsidTr="00412B22">
        <w:trPr>
          <w:trHeight w:val="230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AFBF" w14:textId="77777777" w:rsidR="00D85B4A" w:rsidRDefault="00D85B4A" w:rsidP="00C4392B">
            <w:pPr>
              <w:contextualSpacing/>
              <w:rPr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 xml:space="preserve">Інтегральна компетентність </w:t>
            </w:r>
          </w:p>
          <w:p w14:paraId="50028734" w14:textId="1E02222F" w:rsidR="00D85B4A" w:rsidRPr="00851181" w:rsidRDefault="00D85B4A" w:rsidP="00C4392B">
            <w:pPr>
              <w:contextualSpacing/>
              <w:rPr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(ІК)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A6AB" w14:textId="46905365" w:rsidR="00D85B4A" w:rsidRPr="00C4392B" w:rsidRDefault="00D85B4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Здатність до оригінального мислення та проведення досліджень, критичного осмислення проблем за допомого геоінформаційних систем та технологій у галузі архітектури та будівництва та на межі галузей знань на основі спеціалізованих концептуальних знань, що включають сучасні наукові здобутки у сфері професійної діяльності</w:t>
            </w:r>
          </w:p>
        </w:tc>
      </w:tr>
      <w:tr w:rsidR="00C9558A" w:rsidRPr="001D187E" w14:paraId="60864BFF" w14:textId="77777777" w:rsidTr="00412B22">
        <w:trPr>
          <w:trHeight w:val="381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3B6D" w14:textId="4067B704" w:rsidR="00C9558A" w:rsidRPr="00B9206D" w:rsidRDefault="00C9558A" w:rsidP="00C4392B">
            <w:pPr>
              <w:contextualSpacing/>
              <w:rPr>
                <w:sz w:val="28"/>
                <w:szCs w:val="28"/>
                <w:lang w:val="uk-UA"/>
              </w:rPr>
            </w:pPr>
            <w:r w:rsidRPr="00B9206D">
              <w:rPr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C5EB" w14:textId="7C33F9C4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ЗК1. Здатність до абстрактного мислення, аналізу і прийняття рішення в практичних ситуаціях на виробництві.</w:t>
            </w:r>
          </w:p>
          <w:p w14:paraId="26027B8D" w14:textId="7101C664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ЗК2. Здатність здійснювати пошук та критично аналізувати інформацію з різних джерел.</w:t>
            </w:r>
          </w:p>
          <w:p w14:paraId="484A8605" w14:textId="6C24E3A2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ЗК3. Мати дослідницькі навички, а також навички розроблення проектів та управління ними.</w:t>
            </w:r>
          </w:p>
          <w:p w14:paraId="6E0457B0" w14:textId="7645BCFF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ЗК4. Здатність продукувати нові ідеї, проявляти креати</w:t>
            </w:r>
            <w:r w:rsidR="00413135" w:rsidRPr="003258D3">
              <w:rPr>
                <w:sz w:val="28"/>
                <w:szCs w:val="28"/>
                <w:lang w:val="uk-UA"/>
              </w:rPr>
              <w:t>вність</w:t>
            </w:r>
            <w:r w:rsidRPr="003258D3">
              <w:rPr>
                <w:sz w:val="28"/>
                <w:szCs w:val="28"/>
                <w:lang w:val="uk-UA"/>
              </w:rPr>
              <w:t xml:space="preserve"> та здатність до системного мислення.</w:t>
            </w:r>
          </w:p>
          <w:p w14:paraId="37A4EE07" w14:textId="5E3DC10D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ЗК5. Здатність планувати час та керувати ним.</w:t>
            </w:r>
          </w:p>
          <w:p w14:paraId="4D4C5C62" w14:textId="6AB9438F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ЗК6. Здатність спілкуватися державною мовою як усно,  так і письмово.</w:t>
            </w:r>
          </w:p>
          <w:p w14:paraId="0580ED47" w14:textId="68826577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ЗК7. Здатність реалізувати свої права і обов’язки як фахівця при законодавчому регулюванні.</w:t>
            </w:r>
          </w:p>
          <w:p w14:paraId="3E1B6FD2" w14:textId="5E68B127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ЗК8. Відповідальність за якість виконуваної роботи.</w:t>
            </w:r>
          </w:p>
          <w:p w14:paraId="3D9D9984" w14:textId="09A8F3E5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ЗК9. Здатність працювати як індивідуально, так і в команді.</w:t>
            </w:r>
          </w:p>
          <w:p w14:paraId="621728B4" w14:textId="31A13D22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ЗК10. Бути орієнтованим на безпеку та цивільний захист.</w:t>
            </w:r>
          </w:p>
          <w:p w14:paraId="2D8173BC" w14:textId="219C6697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ЗК11. Здатність ефективно спілкуватися на професійному та соціальному рівнях.</w:t>
            </w:r>
          </w:p>
          <w:p w14:paraId="41D697B1" w14:textId="29DC124C" w:rsidR="00C9558A" w:rsidRPr="003258D3" w:rsidRDefault="00C9558A" w:rsidP="00C4392B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ЗК12. Здатність приймати рішення з питань професійної цивільної безпеки в межах своїх повноважень.</w:t>
            </w:r>
          </w:p>
        </w:tc>
      </w:tr>
      <w:tr w:rsidR="00C9558A" w:rsidRPr="006542FE" w14:paraId="06C20B9E" w14:textId="77777777" w:rsidTr="00412B22">
        <w:trPr>
          <w:trHeight w:val="41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8B3C" w14:textId="77777777" w:rsidR="00C9558A" w:rsidRDefault="00C9558A" w:rsidP="00C4392B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B9206D">
              <w:rPr>
                <w:sz w:val="28"/>
                <w:szCs w:val="28"/>
                <w:lang w:val="uk-UA" w:eastAsia="uk-UA"/>
              </w:rPr>
              <w:t xml:space="preserve">Спеціальні </w:t>
            </w:r>
          </w:p>
          <w:p w14:paraId="31976F4D" w14:textId="55C41EB2" w:rsidR="00C9558A" w:rsidRPr="00B9206D" w:rsidRDefault="00C9558A" w:rsidP="00C4392B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B9206D">
              <w:rPr>
                <w:sz w:val="28"/>
                <w:szCs w:val="28"/>
                <w:lang w:val="uk-UA" w:eastAsia="uk-UA"/>
              </w:rPr>
              <w:t xml:space="preserve">(фахові) </w:t>
            </w:r>
            <w:r w:rsidRPr="00B9206D">
              <w:rPr>
                <w:sz w:val="28"/>
                <w:szCs w:val="28"/>
                <w:lang w:val="uk-UA" w:eastAsia="uk-UA"/>
              </w:rPr>
              <w:lastRenderedPageBreak/>
              <w:t xml:space="preserve">компетентності </w:t>
            </w:r>
          </w:p>
          <w:p w14:paraId="7A09DA7B" w14:textId="1995B5EA" w:rsidR="00C9558A" w:rsidRDefault="00C9558A" w:rsidP="00C4392B">
            <w:pPr>
              <w:contextualSpacing/>
              <w:rPr>
                <w:sz w:val="26"/>
                <w:szCs w:val="26"/>
                <w:lang w:val="uk-UA"/>
              </w:rPr>
            </w:pPr>
            <w:r w:rsidRPr="00B9206D">
              <w:rPr>
                <w:sz w:val="28"/>
                <w:szCs w:val="28"/>
                <w:lang w:val="uk-UA" w:eastAsia="uk-UA"/>
              </w:rPr>
              <w:t>(ФК)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AA1FE4" w14:textId="204757C9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lastRenderedPageBreak/>
              <w:t xml:space="preserve">ФК1. Здатність до розуміння та застосування основних теорій, принципів, методології, технологій в галузі </w:t>
            </w:r>
            <w:r w:rsidRPr="003258D3">
              <w:rPr>
                <w:sz w:val="28"/>
                <w:szCs w:val="28"/>
                <w:lang w:val="uk-UA"/>
              </w:rPr>
              <w:lastRenderedPageBreak/>
              <w:t>геоінформаційних технологій, геодезії, землеустрою, кадастрових систем.</w:t>
            </w:r>
          </w:p>
          <w:p w14:paraId="439633F6" w14:textId="14B0EE9C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ФК2. Здатність до обрання геоінформаційних систем та технологій, методів, засобів та обладнання з метою здійснення професійної діяльності в галузі геодезії, землеустрою, кадастрових систем.</w:t>
            </w:r>
          </w:p>
          <w:p w14:paraId="74544D30" w14:textId="4EE00F99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ФК3. Здатність проводити польові, дистанційні і камеральні дослідження для створення та підтримання баз даних геоінформаційних систем.</w:t>
            </w:r>
          </w:p>
          <w:p w14:paraId="61222F0F" w14:textId="2A41EB66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ФК4. Здатність до використання сучасного геоінформаційного, фотограмметричного, геодезичного програмного забезпечення та обладнання.</w:t>
            </w:r>
          </w:p>
          <w:p w14:paraId="77743FC4" w14:textId="71B6254D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ФК5. Здатність розробляти проекти і програми, організовувати та планувати роботи, готувати технічні зві</w:t>
            </w:r>
            <w:r w:rsidR="003258D3">
              <w:rPr>
                <w:sz w:val="28"/>
                <w:szCs w:val="28"/>
                <w:lang w:val="uk-UA"/>
              </w:rPr>
              <w:t>ти</w:t>
            </w:r>
            <w:r w:rsidRPr="003258D3">
              <w:rPr>
                <w:sz w:val="28"/>
                <w:szCs w:val="28"/>
                <w:lang w:val="uk-UA"/>
              </w:rPr>
              <w:t xml:space="preserve"> та оформлювати результати польових, камеральних та дистанційних досліджень з метою підтримання життєвого циклу галузевих геоінформаційних систем та технологій.</w:t>
            </w:r>
          </w:p>
          <w:p w14:paraId="41BF42EE" w14:textId="29FA6E94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ФК6. Здатність вирішувати галузеві прикладні наукові та технічні завдання за допомогою геоінформаційних систем та технологій.</w:t>
            </w:r>
          </w:p>
          <w:p w14:paraId="617780B2" w14:textId="17D8B07B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ФК7. Здатність використовувати усно і письмово технічну українську мову</w:t>
            </w:r>
          </w:p>
          <w:p w14:paraId="40911D82" w14:textId="0B4AE1BA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ФК8. Здатність до вирішення геоінформаційних завдань та використання цифрової картографічної продукції для вирішення цих завдань при територіально - просторовому плануванні.</w:t>
            </w:r>
          </w:p>
          <w:p w14:paraId="1A25CCD6" w14:textId="7880CA26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ФК9. Знання сучасних технологічних процесів та систем технологічної підготовки виробництва геопросторових даних, оцінювання та забезпечення їх якості.</w:t>
            </w:r>
          </w:p>
          <w:p w14:paraId="372FE198" w14:textId="6DB9426D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ФК10. Уміння застосовувати та інтегрувати знання і розуміння дисциплін суміжних інженерних галузей.</w:t>
            </w:r>
          </w:p>
          <w:p w14:paraId="42EE525E" w14:textId="460B1597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ФК11. Здатність використовувати та впроваджувати нові технології, брати участь у модернізації геоінформаційних систем та порталів, зокрема з метою підвищення їх ефективності та точності.</w:t>
            </w:r>
          </w:p>
          <w:p w14:paraId="4BDACB4C" w14:textId="681EB8A9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ФК12. Здатність розуміти і враховувати соціальні, екологічні, етичні, економічні аспекти, що впливають на формування технічних рішень</w:t>
            </w:r>
          </w:p>
          <w:p w14:paraId="23B5F2B6" w14:textId="60A95B37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ФК13. Здатність застосовувати професійні профільовані знання й практичні навички для розв’язання типових задач спеціальності, а також вибору технічних і програмних засобів для їх виконання</w:t>
            </w:r>
          </w:p>
          <w:p w14:paraId="162CEA44" w14:textId="6671C100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lastRenderedPageBreak/>
              <w:t>ФК14. Здатність використовувати знання й уміння для розрахунку апріорної оцінки точності та вибору технологій проектування і виконання прикладних професійних завдань</w:t>
            </w:r>
          </w:p>
          <w:p w14:paraId="5423E461" w14:textId="0AA3E168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ФК15. Уміння ідентифікувати, класифікувати та описувати цифрові моделі шляхом використання аналітичних методів і методів моделювання</w:t>
            </w:r>
          </w:p>
          <w:p w14:paraId="7FFD477C" w14:textId="255A0F4C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ФК16. Здатність інтерпретувати основні нормативно-правові акти та довідкові матеріали, чинні стандарти і технічні умови, інструкції та інші нормативно-розпорядчі документи в професійній діяльності</w:t>
            </w:r>
          </w:p>
          <w:p w14:paraId="32AC4F9E" w14:textId="25793D3D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ФК17. Уміння аргументувати вибір методів розв’язування спеціалізованих задач, критично оцінювати отримані результати та захищати прийняті рішення</w:t>
            </w:r>
          </w:p>
          <w:p w14:paraId="177725B6" w14:textId="38262C0A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ФК18. Використання відповідної термінології та форм вираження у професійній діяльності</w:t>
            </w:r>
          </w:p>
          <w:p w14:paraId="50EE6B44" w14:textId="61BE166A" w:rsidR="00413135" w:rsidRPr="003258D3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ФК19. Здатність до використання основних методів економіки при аналізі фінансової і господарської діяльності геоінформаційного, картографічного, топографо-геодезичного виробництва</w:t>
            </w:r>
          </w:p>
          <w:p w14:paraId="4EDE6D7F" w14:textId="77777777" w:rsidR="00C9558A" w:rsidRDefault="00413135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58D3">
              <w:rPr>
                <w:sz w:val="28"/>
                <w:szCs w:val="28"/>
                <w:lang w:val="uk-UA"/>
              </w:rPr>
              <w:t>ФК20. Здатність проектувати і будувати державні геодезичні мережі виключно за допомогою геоінформаційних систем та технологій, як таких, що забезпечують належну точність і надійність.</w:t>
            </w:r>
          </w:p>
          <w:p w14:paraId="22AA9FD2" w14:textId="14AC7E57" w:rsidR="0065769D" w:rsidRPr="003258D3" w:rsidRDefault="0065769D" w:rsidP="00C4392B">
            <w:pPr>
              <w:spacing w:before="120"/>
              <w:ind w:left="142" w:right="138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413135" w:rsidRPr="001D187E" w14:paraId="79DB9928" w14:textId="77777777" w:rsidTr="00412B22">
        <w:trPr>
          <w:trHeight w:val="172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731" w14:textId="0811D5B8" w:rsidR="00413135" w:rsidRDefault="00413135" w:rsidP="00C4392B">
            <w:pPr>
              <w:ind w:left="142" w:right="138"/>
              <w:contextualSpacing/>
              <w:rPr>
                <w:sz w:val="26"/>
                <w:szCs w:val="26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lastRenderedPageBreak/>
              <w:t>7 - Програмні результати навчання (ПРН)</w:t>
            </w:r>
          </w:p>
        </w:tc>
      </w:tr>
      <w:tr w:rsidR="00413135" w:rsidRPr="001D187E" w14:paraId="68FE4F9A" w14:textId="77777777" w:rsidTr="00412B22">
        <w:trPr>
          <w:trHeight w:val="41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05E6" w14:textId="59170752" w:rsidR="00413135" w:rsidRPr="00B9206D" w:rsidRDefault="00413135" w:rsidP="00B5511C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FB3CFB">
              <w:rPr>
                <w:sz w:val="28"/>
                <w:szCs w:val="28"/>
                <w:lang w:val="uk-UA"/>
              </w:rPr>
              <w:t>Програмні результати навчання</w:t>
            </w:r>
            <w:r w:rsidR="00B551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(ПРН)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8B01B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1. 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України</w:t>
            </w:r>
          </w:p>
          <w:p w14:paraId="1FA90920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2. Використовувати усно і письмово професійно-профільну та технічну українську мову у фаховому середовищі</w:t>
            </w:r>
          </w:p>
          <w:p w14:paraId="32CFDA48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3. Знати нормативно-правові засади забезпечення питань проектування та експлуатації геоінформаційних систем, геоінформаційних баз даних, прикладних задач з застосуванням геоінформаційних технологій.</w:t>
            </w:r>
          </w:p>
          <w:p w14:paraId="6AF5C4D6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4. Знати теоретичні основи геоінформатики, геодезії, вищої та інженерної геодезії, топографічного і тематичного картографування, складання та оновлення карт, фотограмметрії та дистанційного зондування.</w:t>
            </w:r>
          </w:p>
          <w:p w14:paraId="718D26EC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 xml:space="preserve">ПРН 5. Знати теоретичні основи інфраструктури </w:t>
            </w:r>
            <w:r w:rsidRPr="000D2B4A">
              <w:rPr>
                <w:sz w:val="28"/>
                <w:szCs w:val="28"/>
                <w:lang w:val="uk-UA"/>
              </w:rPr>
              <w:lastRenderedPageBreak/>
              <w:t>геопросторових даних, принципи реалізації                                           та функціонування її компонентів.</w:t>
            </w:r>
          </w:p>
          <w:p w14:paraId="4F1B1C33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6. Використовувати методи збору інформації в галузі геоінформаційних систем, геодезії, землеустрою, кадастрових систем її систематизації і класифікації відповідно до поставленого проектного або виробничого завдання.</w:t>
            </w:r>
          </w:p>
          <w:p w14:paraId="5E15C317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7. Знати та розуміти основи стандартизації геопросторових даних, метаданих та геоінформаційних сервісів.</w:t>
            </w:r>
          </w:p>
          <w:p w14:paraId="03EA3F26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8. Вміти обробляти результати геодезичних вимірювань, топографічних і кадастрових знімань, з використанням геоінформаційних технологій та комп’ютерних програмних засобів.</w:t>
            </w:r>
          </w:p>
          <w:p w14:paraId="4C853699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9. Володіти технологіями і методиками планування                 і виконання геодезичних, топографічних і кадастрових знімань та комп’ютерної обробки результатів знімань в геоінформаційних системах</w:t>
            </w:r>
          </w:p>
          <w:p w14:paraId="2D8C625A" w14:textId="4517965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 xml:space="preserve">ПРН 10. Застосування знань щодо використання геодезичного і фотограмметричного обладнання для збирання </w:t>
            </w:r>
            <w:r w:rsidR="003258D3">
              <w:rPr>
                <w:sz w:val="28"/>
                <w:szCs w:val="28"/>
                <w:lang w:val="uk-UA"/>
              </w:rPr>
              <w:t>геопросторових даних відповідно</w:t>
            </w:r>
            <w:r w:rsidRPr="000D2B4A">
              <w:rPr>
                <w:sz w:val="28"/>
                <w:szCs w:val="28"/>
                <w:lang w:val="uk-UA"/>
              </w:rPr>
              <w:t xml:space="preserve"> до поставленого проектного або виробничого завдання</w:t>
            </w:r>
          </w:p>
          <w:p w14:paraId="7DA5D735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11. Застосування знань методів та практичних навичок із математичної обробки геодезичних і фотограмметричних вимірювань за допомогою геоінформаційних технологій.</w:t>
            </w:r>
          </w:p>
          <w:p w14:paraId="5E3DF527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12. Застосування знань та практичних навичок при  обробці результатів геодезичних вимірювань, топографічних і кадастрових знімань, даних дистанційного зондування із використанням технологій цифрової фотограмметрії, геоінформаційних систем та програмних засобів опрацювання і класифікації даних дистанційного зондування.</w:t>
            </w:r>
          </w:p>
          <w:p w14:paraId="09F2BE66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13. Спроможність до вибору методів просторового аналізу та геостатистики геопросторових даних, розробки  та реалізації сценаріїв геоінформаційного моделювання і аналізу геопросторових даних відповідно до поставленого проектного або виробничого завдання.</w:t>
            </w:r>
          </w:p>
          <w:p w14:paraId="407F11BE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14. Вміти планувати та організовувати топографо-геодезичне виробництво з метою підтримання життєвого циклу галузевих геоінформаційних систем та технологій.</w:t>
            </w:r>
          </w:p>
          <w:p w14:paraId="65D872D3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lastRenderedPageBreak/>
              <w:t>ПРН 15. Вміти розробляти спеціальні прикладні функції                в середовищі СКБД з використанням мови SQL для аналізу геопросторових даних при вирішенні прикладних задач в сфері геодезії, кадастру, оцінки нерухомості.</w:t>
            </w:r>
          </w:p>
          <w:p w14:paraId="3BB9E976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16. Вміти використовувати геоінформаційні системи і технології при територіально - просторовому плануванні території, при веденні Державного земельного кадастру, містобудівного кадастру.</w:t>
            </w:r>
          </w:p>
          <w:p w14:paraId="663E216A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17. Вміти враховувати за допомогою геоінформаційних технологій індикатори ринку нерухомості при територіально - просторовому плануванні території, при веденні Державного земельного кадастру, містобудівного кадастру.</w:t>
            </w:r>
          </w:p>
          <w:p w14:paraId="7894DFA2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18. Вміти оцінювати правові, соціальні та економічні наслідки запропонованих проектно-планувальних заходів за допомогою геоінформаційних систем та технологій.</w:t>
            </w:r>
          </w:p>
          <w:p w14:paraId="02543AEC" w14:textId="77777777" w:rsidR="00016D76" w:rsidRPr="000D2B4A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19. Знати принципи управління персоналом, вимоги до охорони праці, безпеки життєдіяльності.</w:t>
            </w:r>
          </w:p>
          <w:p w14:paraId="1AE2C821" w14:textId="77777777" w:rsidR="00413135" w:rsidRDefault="00016D76" w:rsidP="00B5511C">
            <w:pPr>
              <w:spacing w:before="120"/>
              <w:ind w:left="142" w:right="1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D2B4A">
              <w:rPr>
                <w:sz w:val="28"/>
                <w:szCs w:val="28"/>
                <w:lang w:val="uk-UA"/>
              </w:rPr>
              <w:t>ПРН 20. Вміти реалізувати навички взаємодії, лідерства, командної роботи.</w:t>
            </w:r>
          </w:p>
          <w:p w14:paraId="66D7344D" w14:textId="746526F4" w:rsidR="000D2B4A" w:rsidRDefault="000D2B4A" w:rsidP="00C4392B">
            <w:pPr>
              <w:ind w:left="142" w:right="138"/>
              <w:contextualSpacing/>
              <w:rPr>
                <w:sz w:val="26"/>
                <w:szCs w:val="26"/>
                <w:lang w:val="uk-UA"/>
              </w:rPr>
            </w:pPr>
          </w:p>
        </w:tc>
      </w:tr>
      <w:tr w:rsidR="000D2B4A" w:rsidRPr="001D187E" w14:paraId="176EEC7A" w14:textId="77777777" w:rsidTr="00412B22">
        <w:trPr>
          <w:trHeight w:val="243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08C9" w14:textId="01322C2E" w:rsidR="000D2B4A" w:rsidRPr="000D2B4A" w:rsidRDefault="000D2B4A" w:rsidP="00B5511C">
            <w:pPr>
              <w:ind w:right="138"/>
              <w:contextualSpacing/>
              <w:rPr>
                <w:sz w:val="28"/>
                <w:szCs w:val="28"/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lastRenderedPageBreak/>
              <w:t>8 - Ресурсне забезпечення реалізації програми</w:t>
            </w:r>
          </w:p>
        </w:tc>
      </w:tr>
      <w:tr w:rsidR="000D2B4A" w:rsidRPr="001D187E" w14:paraId="6AB36DE9" w14:textId="77777777" w:rsidTr="00412B22">
        <w:trPr>
          <w:trHeight w:val="41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C2AA" w14:textId="77777777" w:rsidR="000D2B4A" w:rsidRDefault="000D2B4A" w:rsidP="00C4392B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Кадрове забезпечення</w:t>
            </w:r>
          </w:p>
          <w:p w14:paraId="156D9AC6" w14:textId="3B6097B0" w:rsidR="003258D3" w:rsidRPr="00FB3CFB" w:rsidRDefault="003258D3" w:rsidP="00C4392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F1BCDA" w14:textId="77777777" w:rsidR="003258D3" w:rsidRPr="00CA0A29" w:rsidRDefault="003258D3" w:rsidP="00B5511C">
            <w:pPr>
              <w:pStyle w:val="Default"/>
              <w:ind w:left="62" w:right="200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A0A29">
              <w:rPr>
                <w:sz w:val="28"/>
                <w:szCs w:val="28"/>
                <w:shd w:val="clear" w:color="auto" w:fill="FFFFFF"/>
                <w:lang w:val="uk-UA"/>
              </w:rPr>
              <w:t xml:space="preserve">Кадрове забезпечення освітньо-професійної програми </w:t>
            </w:r>
            <w:r w:rsidRPr="00CA0A29">
              <w:rPr>
                <w:sz w:val="28"/>
                <w:szCs w:val="28"/>
                <w:lang w:val="uk-UA"/>
              </w:rPr>
              <w:t>Геоінформаційні системи і технології</w:t>
            </w:r>
            <w:r w:rsidRPr="00CA0A29">
              <w:rPr>
                <w:sz w:val="28"/>
                <w:szCs w:val="28"/>
                <w:shd w:val="clear" w:color="auto" w:fill="FFFFFF"/>
                <w:lang w:val="uk-UA"/>
              </w:rPr>
              <w:t xml:space="preserve"> складається з науково-педагогічних працівників, які працюють за основним місцем роботи </w:t>
            </w:r>
            <w:r w:rsidRPr="00CA0A29">
              <w:rPr>
                <w:color w:val="auto"/>
                <w:sz w:val="28"/>
                <w:szCs w:val="28"/>
                <w:lang w:val="uk-UA"/>
              </w:rPr>
              <w:t>в Одеській державній академії будівництва та архітектури і відповідають Ліцензійним умовам освітньої діяльності.</w:t>
            </w:r>
            <w:r w:rsidRPr="00CA0A2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57E6D288" w14:textId="77777777" w:rsidR="003258D3" w:rsidRPr="00CA0A29" w:rsidRDefault="003258D3" w:rsidP="00B5511C">
            <w:pPr>
              <w:pStyle w:val="Default"/>
              <w:ind w:left="62" w:right="200"/>
              <w:contextualSpacing/>
              <w:jc w:val="both"/>
              <w:rPr>
                <w:color w:val="auto"/>
                <w:sz w:val="28"/>
                <w:szCs w:val="28"/>
                <w:highlight w:val="yellow"/>
                <w:lang w:val="uk-UA"/>
              </w:rPr>
            </w:pPr>
            <w:r w:rsidRPr="00CA0A29">
              <w:rPr>
                <w:color w:val="auto"/>
                <w:sz w:val="28"/>
                <w:szCs w:val="28"/>
                <w:lang w:val="uk-UA"/>
              </w:rPr>
              <w:t xml:space="preserve">Реалізація програми передбачає залучення до аудиторних занять професіоналів-практиків, експертів галузі, представників роботодавців та інших </w:t>
            </w:r>
            <w:proofErr w:type="spellStart"/>
            <w:r w:rsidRPr="00CA0A29">
              <w:rPr>
                <w:color w:val="auto"/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CA0A29">
              <w:rPr>
                <w:color w:val="auto"/>
                <w:sz w:val="28"/>
                <w:szCs w:val="28"/>
                <w:lang w:val="uk-UA"/>
              </w:rPr>
              <w:t xml:space="preserve"> до освітнього процесу. </w:t>
            </w:r>
          </w:p>
          <w:p w14:paraId="28D767BC" w14:textId="77777777" w:rsidR="000D2B4A" w:rsidRPr="000D2B4A" w:rsidRDefault="000D2B4A" w:rsidP="00C4392B">
            <w:pPr>
              <w:ind w:left="142" w:right="138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258D3" w:rsidRPr="006542FE" w14:paraId="4EB66C61" w14:textId="77777777" w:rsidTr="00412B22">
        <w:trPr>
          <w:trHeight w:val="48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E558" w14:textId="77777777" w:rsidR="003258D3" w:rsidRDefault="003258D3" w:rsidP="00C4392B">
            <w:pPr>
              <w:contextualSpacing/>
              <w:rPr>
                <w:sz w:val="28"/>
                <w:szCs w:val="28"/>
                <w:lang w:val="uk-UA"/>
              </w:rPr>
            </w:pPr>
            <w:r w:rsidRPr="00CA0A29">
              <w:rPr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  <w:p w14:paraId="017940C8" w14:textId="37885687" w:rsidR="003258D3" w:rsidRPr="00851181" w:rsidRDefault="003258D3" w:rsidP="00C4392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9130" w14:textId="77777777" w:rsidR="003258D3" w:rsidRPr="00CA0A29" w:rsidRDefault="003258D3" w:rsidP="00B5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0A29">
              <w:rPr>
                <w:sz w:val="28"/>
                <w:szCs w:val="28"/>
                <w:lang w:val="uk-UA"/>
              </w:rPr>
              <w:t>Матеріально-технічне забезпечення освітньо-професійної програми Геоінформаційні системи і технології відповідає ліцензійним умовам освітньої діяльності.</w:t>
            </w:r>
          </w:p>
          <w:p w14:paraId="1E43C04C" w14:textId="77777777" w:rsidR="003258D3" w:rsidRPr="00CA0A29" w:rsidRDefault="003258D3" w:rsidP="00B5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0A29">
              <w:rPr>
                <w:sz w:val="28"/>
                <w:szCs w:val="28"/>
                <w:lang w:val="uk-UA"/>
              </w:rPr>
              <w:t>Заняття проводяться в 3 комп’ютерних класах, оснащених 10 ліцензійними операційними системами та прикладним програмним забезпеченням (</w:t>
            </w:r>
            <w:proofErr w:type="spellStart"/>
            <w:r w:rsidRPr="00CA0A29">
              <w:rPr>
                <w:sz w:val="28"/>
                <w:szCs w:val="28"/>
                <w:lang w:val="uk-UA"/>
              </w:rPr>
              <w:t>ArcGis</w:t>
            </w:r>
            <w:proofErr w:type="spellEnd"/>
            <w:r w:rsidRPr="00CA0A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A29">
              <w:rPr>
                <w:sz w:val="28"/>
                <w:szCs w:val="28"/>
                <w:lang w:val="uk-UA"/>
              </w:rPr>
              <w:t>Pro</w:t>
            </w:r>
            <w:proofErr w:type="spellEnd"/>
            <w:r w:rsidRPr="00CA0A2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A0A29">
              <w:rPr>
                <w:sz w:val="28"/>
                <w:szCs w:val="28"/>
                <w:lang w:val="uk-UA"/>
              </w:rPr>
              <w:t>ArcMap</w:t>
            </w:r>
            <w:proofErr w:type="spellEnd"/>
            <w:r w:rsidRPr="00CA0A2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A0A29">
              <w:rPr>
                <w:sz w:val="28"/>
                <w:szCs w:val="28"/>
                <w:lang w:val="uk-UA"/>
              </w:rPr>
              <w:t>Digitals</w:t>
            </w:r>
            <w:proofErr w:type="spellEnd"/>
            <w:r w:rsidRPr="00CA0A29">
              <w:rPr>
                <w:sz w:val="28"/>
                <w:szCs w:val="28"/>
                <w:lang w:val="uk-UA"/>
              </w:rPr>
              <w:t>, TBC, QGIS, тощо).</w:t>
            </w:r>
          </w:p>
          <w:p w14:paraId="2834DFA1" w14:textId="77777777" w:rsidR="003258D3" w:rsidRPr="00CA0A29" w:rsidRDefault="003258D3" w:rsidP="00B5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0A29">
              <w:rPr>
                <w:sz w:val="28"/>
                <w:szCs w:val="28"/>
                <w:lang w:val="uk-UA"/>
              </w:rPr>
              <w:t>Для забезпечення навчального процесу сформовано три філії кафедри на виробництві: ДП «Одеський інститут землеустрою», ТОВ «</w:t>
            </w:r>
            <w:proofErr w:type="spellStart"/>
            <w:r w:rsidRPr="00CA0A29">
              <w:rPr>
                <w:sz w:val="28"/>
                <w:szCs w:val="28"/>
                <w:lang w:val="uk-UA"/>
              </w:rPr>
              <w:t>Геоконсалтинг</w:t>
            </w:r>
            <w:proofErr w:type="spellEnd"/>
            <w:r w:rsidRPr="00CA0A29">
              <w:rPr>
                <w:sz w:val="28"/>
                <w:szCs w:val="28"/>
                <w:lang w:val="uk-UA"/>
              </w:rPr>
              <w:t>», НВП «Високі технології»</w:t>
            </w:r>
          </w:p>
          <w:p w14:paraId="6CE1D2AE" w14:textId="77777777" w:rsidR="003258D3" w:rsidRDefault="003258D3" w:rsidP="00B5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A0A29">
              <w:rPr>
                <w:sz w:val="28"/>
                <w:szCs w:val="28"/>
                <w:lang w:val="uk-UA"/>
              </w:rPr>
              <w:t>Іногородні здобувачі вищої освіти забезпечуються гуртожитками.</w:t>
            </w:r>
          </w:p>
          <w:p w14:paraId="718321D9" w14:textId="0F73E9ED" w:rsidR="003258D3" w:rsidRPr="007874D1" w:rsidRDefault="003258D3" w:rsidP="00B55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258D3" w:rsidRPr="003258D3" w14:paraId="79393DD9" w14:textId="77777777" w:rsidTr="00412B22">
        <w:trPr>
          <w:trHeight w:val="23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BDCB" w14:textId="77777777" w:rsidR="007874D1" w:rsidRPr="00631EE0" w:rsidRDefault="007874D1" w:rsidP="00C4392B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Інформаційне</w:t>
            </w:r>
          </w:p>
          <w:p w14:paraId="68BEC772" w14:textId="59C6E990" w:rsidR="003258D3" w:rsidRPr="00CA0A29" w:rsidRDefault="007874D1" w:rsidP="00C4392B">
            <w:pPr>
              <w:contextualSpacing/>
              <w:rPr>
                <w:sz w:val="28"/>
                <w:szCs w:val="28"/>
                <w:lang w:val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та навчально-методичне забезпечення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5DA1" w14:textId="4F069FED" w:rsidR="007874D1" w:rsidRPr="007874D1" w:rsidRDefault="007874D1" w:rsidP="00B5511C">
            <w:pPr>
              <w:pStyle w:val="Default"/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74D1">
              <w:rPr>
                <w:rStyle w:val="ab"/>
                <w:rFonts w:cs="Times New Roman"/>
                <w:sz w:val="28"/>
                <w:szCs w:val="28"/>
                <w:lang w:val="uk-UA"/>
              </w:rPr>
              <w:t xml:space="preserve">Здобувачі, що навчаються за освітньо-професійною програмою </w:t>
            </w:r>
            <w:r w:rsidR="00006306" w:rsidRPr="00006306">
              <w:rPr>
                <w:rStyle w:val="ab"/>
                <w:rFonts w:cs="Times New Roman"/>
                <w:sz w:val="28"/>
                <w:szCs w:val="28"/>
                <w:lang w:val="uk-UA"/>
              </w:rPr>
              <w:t>Геоінформаційні системи і технології</w:t>
            </w:r>
            <w:r w:rsidR="00006306">
              <w:rPr>
                <w:rStyle w:val="ab"/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Pr="007874D1">
              <w:rPr>
                <w:rStyle w:val="ab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7874D1">
              <w:rPr>
                <w:sz w:val="28"/>
                <w:szCs w:val="28"/>
                <w:lang w:val="uk-UA"/>
              </w:rPr>
              <w:t>можуть використовувати електронний бібліотечно-інформаційний ресурс</w:t>
            </w:r>
          </w:p>
          <w:p w14:paraId="4E59B491" w14:textId="3EDDA815" w:rsidR="007874D1" w:rsidRPr="007874D1" w:rsidRDefault="00333453" w:rsidP="00B5511C">
            <w:pPr>
              <w:pStyle w:val="Default"/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hyperlink w:history="1">
              <w:r w:rsidR="00616D54" w:rsidRPr="00D11300">
                <w:rPr>
                  <w:rStyle w:val="a3"/>
                  <w:sz w:val="28"/>
                  <w:szCs w:val="28"/>
                </w:rPr>
                <w:t>https</w:t>
              </w:r>
              <w:r w:rsidR="00616D54" w:rsidRPr="00D11300">
                <w:rPr>
                  <w:rStyle w:val="a3"/>
                  <w:sz w:val="28"/>
                  <w:szCs w:val="28"/>
                  <w:lang w:val="uk-UA"/>
                </w:rPr>
                <w:t>://</w:t>
              </w:r>
            </w:hyperlink>
            <w:hyperlink r:id="rId10" w:history="1">
              <w:r w:rsidR="007874D1" w:rsidRPr="007874D1">
                <w:rPr>
                  <w:rStyle w:val="a3"/>
                  <w:color w:val="auto"/>
                  <w:sz w:val="28"/>
                  <w:szCs w:val="28"/>
                </w:rPr>
                <w:t>odaba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  <w:lang w:val="uk-UA"/>
                </w:rPr>
                <w:t>.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</w:rPr>
                <w:t>edu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  <w:lang w:val="uk-UA"/>
                </w:rPr>
                <w:t>.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</w:rPr>
                <w:t>ua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  <w:lang w:val="uk-UA"/>
                </w:rPr>
                <w:t>/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</w:rPr>
                <w:t>rus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  <w:lang w:val="uk-UA"/>
                </w:rPr>
                <w:t>/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</w:rPr>
                <w:t>library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  <w:lang w:val="uk-UA"/>
                </w:rPr>
                <w:t>/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</w:rPr>
                <w:t>electronic</w:t>
              </w:r>
              <w:r w:rsidR="007874D1" w:rsidRPr="007874D1">
                <w:rPr>
                  <w:rStyle w:val="a3"/>
                  <w:color w:val="auto"/>
                  <w:sz w:val="28"/>
                  <w:szCs w:val="28"/>
                  <w:lang w:val="uk-UA"/>
                </w:rPr>
                <w:t>-</w:t>
              </w:r>
              <w:proofErr w:type="spellStart"/>
              <w:r w:rsidR="007874D1" w:rsidRPr="007874D1">
                <w:rPr>
                  <w:rStyle w:val="a3"/>
                  <w:color w:val="auto"/>
                  <w:sz w:val="28"/>
                  <w:szCs w:val="28"/>
                </w:rPr>
                <w:t>resources</w:t>
              </w:r>
              <w:proofErr w:type="spellEnd"/>
            </w:hyperlink>
            <w:r w:rsidR="007874D1" w:rsidRPr="007874D1">
              <w:rPr>
                <w:sz w:val="28"/>
                <w:szCs w:val="28"/>
                <w:lang w:val="uk-UA"/>
              </w:rPr>
              <w:t xml:space="preserve"> ,</w:t>
            </w:r>
          </w:p>
          <w:p w14:paraId="6270F8AA" w14:textId="77777777" w:rsidR="007874D1" w:rsidRPr="007874D1" w:rsidRDefault="007874D1" w:rsidP="00B5511C">
            <w:pPr>
              <w:pStyle w:val="Default"/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74D1">
              <w:rPr>
                <w:sz w:val="28"/>
                <w:szCs w:val="28"/>
                <w:lang w:val="uk-UA"/>
              </w:rPr>
              <w:t xml:space="preserve">отримувати доступ до видань різними мовами, включаючи монографії, навчальні посібники, підручники, словники тощо. </w:t>
            </w:r>
          </w:p>
          <w:p w14:paraId="6309F44B" w14:textId="1962C3A4" w:rsidR="007874D1" w:rsidRPr="007874D1" w:rsidRDefault="007874D1" w:rsidP="00B5511C">
            <w:pPr>
              <w:pStyle w:val="Default"/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74D1">
              <w:rPr>
                <w:sz w:val="28"/>
                <w:szCs w:val="28"/>
                <w:lang w:val="uk-UA"/>
              </w:rPr>
              <w:t>Навчально-методичний матеріал надається як у друкованому вигляді, так</w:t>
            </w:r>
            <w:r w:rsidR="0065769D">
              <w:rPr>
                <w:sz w:val="28"/>
                <w:szCs w:val="28"/>
                <w:lang w:val="uk-UA"/>
              </w:rPr>
              <w:t xml:space="preserve"> і в електронній формі, зокрема </w:t>
            </w:r>
            <w:proofErr w:type="spellStart"/>
            <w:r w:rsidRPr="007874D1">
              <w:rPr>
                <w:sz w:val="28"/>
                <w:szCs w:val="28"/>
                <w:lang w:val="uk-UA"/>
              </w:rPr>
              <w:t>силабуси</w:t>
            </w:r>
            <w:proofErr w:type="spellEnd"/>
            <w:r w:rsidRPr="007874D1">
              <w:rPr>
                <w:sz w:val="28"/>
                <w:szCs w:val="28"/>
                <w:lang w:val="uk-UA"/>
              </w:rPr>
              <w:t xml:space="preserve"> розміщено на сайті академії</w:t>
            </w:r>
          </w:p>
          <w:p w14:paraId="11CAE17F" w14:textId="4E13AB55" w:rsidR="002E61F8" w:rsidRPr="007874D1" w:rsidRDefault="002E61F8" w:rsidP="00B5511C">
            <w:pPr>
              <w:suppressAutoHyphens/>
              <w:ind w:left="62" w:right="200"/>
              <w:contextualSpacing/>
              <w:jc w:val="both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r w:rsidRPr="002E61F8">
              <w:rPr>
                <w:rStyle w:val="ab"/>
                <w:rFonts w:cs="Times New Roman"/>
                <w:sz w:val="28"/>
                <w:szCs w:val="28"/>
                <w:lang w:val="uk-UA"/>
              </w:rPr>
              <w:t>https://odaba.edu.ua/academy/educational-activities/geoinform-system-techn</w:t>
            </w:r>
          </w:p>
          <w:p w14:paraId="324DFD34" w14:textId="77777777" w:rsidR="007874D1" w:rsidRPr="007874D1" w:rsidRDefault="007874D1" w:rsidP="00B5511C">
            <w:pPr>
              <w:suppressAutoHyphens/>
              <w:ind w:left="62" w:right="200"/>
              <w:contextualSpacing/>
              <w:jc w:val="both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r w:rsidRPr="007874D1">
              <w:rPr>
                <w:sz w:val="28"/>
                <w:szCs w:val="28"/>
                <w:lang w:val="uk-UA"/>
              </w:rPr>
              <w:t xml:space="preserve">методичні рекомендації розміщено </w:t>
            </w:r>
            <w:r w:rsidRPr="007874D1">
              <w:rPr>
                <w:color w:val="auto"/>
                <w:sz w:val="28"/>
                <w:szCs w:val="28"/>
                <w:lang w:val="uk-UA"/>
              </w:rPr>
              <w:t>на сайті кафедри -</w:t>
            </w:r>
          </w:p>
          <w:p w14:paraId="74F77D05" w14:textId="77777777" w:rsidR="007874D1" w:rsidRPr="00B5511C" w:rsidRDefault="00333453" w:rsidP="00B5511C">
            <w:pPr>
              <w:suppressAutoHyphens/>
              <w:ind w:left="62" w:right="200"/>
              <w:contextualSpacing/>
              <w:jc w:val="both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hyperlink r:id="rId11" w:history="1">
              <w:r w:rsidR="007874D1" w:rsidRPr="00B5511C">
                <w:rPr>
                  <w:rStyle w:val="a3"/>
                  <w:rFonts w:cs="Times New Roman"/>
                  <w:sz w:val="28"/>
                  <w:szCs w:val="28"/>
                  <w:lang w:val="uk-UA"/>
                </w:rPr>
                <w:t>https://drive.google.com/drive/u/3/folders/1ngIxLGo4I8UDlyicKpzywjycan5GFbuo</w:t>
              </w:r>
            </w:hyperlink>
          </w:p>
          <w:p w14:paraId="55840D72" w14:textId="77777777" w:rsidR="007874D1" w:rsidRPr="007874D1" w:rsidRDefault="007874D1" w:rsidP="00B5511C">
            <w:pPr>
              <w:suppressAutoHyphens/>
              <w:ind w:left="62" w:right="200"/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874D1">
              <w:rPr>
                <w:rFonts w:cs="Times New Roman"/>
                <w:sz w:val="28"/>
                <w:szCs w:val="28"/>
                <w:lang w:val="uk-UA"/>
              </w:rPr>
              <w:t xml:space="preserve">Система інформаційно-комунікаційного навчання забезпечує доступ до навчально-методичних матеріалів через інтерактивну освітню платформу </w:t>
            </w:r>
            <w:r w:rsidRPr="007874D1">
              <w:rPr>
                <w:rFonts w:cs="Times New Roman"/>
                <w:sz w:val="28"/>
                <w:szCs w:val="28"/>
              </w:rPr>
              <w:t>G</w:t>
            </w:r>
            <w:r w:rsidRPr="007874D1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74D1">
              <w:rPr>
                <w:rFonts w:cs="Times New Roman"/>
                <w:sz w:val="28"/>
                <w:szCs w:val="28"/>
              </w:rPr>
              <w:t>Suite</w:t>
            </w:r>
            <w:proofErr w:type="spellEnd"/>
            <w:r w:rsidRPr="007874D1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74D1">
              <w:rPr>
                <w:rFonts w:cs="Times New Roman"/>
                <w:sz w:val="28"/>
                <w:szCs w:val="28"/>
              </w:rPr>
              <w:t>for</w:t>
            </w:r>
            <w:proofErr w:type="spellEnd"/>
            <w:r w:rsidRPr="007874D1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74D1">
              <w:rPr>
                <w:rFonts w:cs="Times New Roman"/>
                <w:sz w:val="28"/>
                <w:szCs w:val="28"/>
              </w:rPr>
              <w:t>Education</w:t>
            </w:r>
            <w:proofErr w:type="spellEnd"/>
            <w:r w:rsidRPr="007874D1"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Pr="007874D1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874D1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14:paraId="4604A628" w14:textId="77777777" w:rsidR="007874D1" w:rsidRPr="007874D1" w:rsidRDefault="007874D1" w:rsidP="00B5511C">
            <w:pPr>
              <w:suppressAutoHyphens/>
              <w:ind w:left="62" w:right="200"/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874D1">
              <w:rPr>
                <w:rFonts w:cs="Times New Roman"/>
                <w:sz w:val="28"/>
                <w:szCs w:val="28"/>
                <w:lang w:val="uk-UA"/>
              </w:rPr>
              <w:t xml:space="preserve">Функціонує сайт академії </w:t>
            </w:r>
            <w:hyperlink r:id="rId12" w:history="1">
              <w:r w:rsidRPr="007874D1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https</w:t>
              </w:r>
              <w:r w:rsidRPr="007874D1">
                <w:rPr>
                  <w:rStyle w:val="a3"/>
                  <w:rFonts w:cs="Times New Roman"/>
                  <w:sz w:val="28"/>
                  <w:szCs w:val="28"/>
                </w:rPr>
                <w:t>://</w:t>
              </w:r>
              <w:proofErr w:type="spellStart"/>
              <w:r w:rsidRPr="007874D1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odaba</w:t>
              </w:r>
              <w:proofErr w:type="spellEnd"/>
              <w:r w:rsidRPr="007874D1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7874D1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7874D1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7874D1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7874D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14:paraId="3B671AE8" w14:textId="77777777" w:rsidR="007874D1" w:rsidRPr="007874D1" w:rsidRDefault="007874D1" w:rsidP="00B5511C">
            <w:pPr>
              <w:suppressAutoHyphens/>
              <w:ind w:left="62" w:right="200"/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874D1">
              <w:rPr>
                <w:rFonts w:cs="Times New Roman"/>
                <w:sz w:val="28"/>
                <w:szCs w:val="28"/>
                <w:lang w:val="uk-UA"/>
              </w:rPr>
              <w:t xml:space="preserve">Наявна ліцензійна версія бази даних нормативної літератури </w:t>
            </w:r>
            <w:proofErr w:type="spellStart"/>
            <w:r w:rsidRPr="007874D1">
              <w:rPr>
                <w:rFonts w:cs="Times New Roman"/>
                <w:sz w:val="28"/>
                <w:szCs w:val="28"/>
                <w:lang w:val="uk-UA"/>
              </w:rPr>
              <w:t>БудІнфо</w:t>
            </w:r>
            <w:proofErr w:type="spellEnd"/>
            <w:r w:rsidRPr="007874D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14:paraId="30CAA2D2" w14:textId="77777777" w:rsidR="00006306" w:rsidRDefault="00006306" w:rsidP="00B5511C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14:paraId="68D517BF" w14:textId="77777777" w:rsidR="009F4708" w:rsidRDefault="009F4708" w:rsidP="00B5511C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14:paraId="51FCE2D6" w14:textId="77777777" w:rsidR="009F4708" w:rsidRDefault="009F4708" w:rsidP="00B5511C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14:paraId="6D970D85" w14:textId="77777777" w:rsidR="009F4708" w:rsidRDefault="009F4708" w:rsidP="00B5511C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14:paraId="79F64EC8" w14:textId="77777777" w:rsidR="009F4708" w:rsidRPr="00CA0A29" w:rsidRDefault="009F4708" w:rsidP="00B5511C">
            <w:pPr>
              <w:ind w:left="62" w:right="20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10C" w:rsidRPr="003258D3" w14:paraId="15608048" w14:textId="77777777" w:rsidTr="00412B22">
        <w:trPr>
          <w:trHeight w:val="431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AA77" w14:textId="57B9AEF0" w:rsidR="00D5410C" w:rsidRPr="00D31A25" w:rsidRDefault="0065769D" w:rsidP="00C4392B">
            <w:pPr>
              <w:contextualSpacing/>
              <w:rPr>
                <w:lang w:val="uk-UA"/>
              </w:rPr>
            </w:pPr>
            <w:r w:rsidRPr="00631EE0">
              <w:rPr>
                <w:b/>
                <w:sz w:val="28"/>
                <w:szCs w:val="28"/>
                <w:lang w:val="uk-UA"/>
              </w:rPr>
              <w:lastRenderedPageBreak/>
              <w:t>9 - Академічна мобільність</w:t>
            </w:r>
          </w:p>
        </w:tc>
      </w:tr>
      <w:tr w:rsidR="0065769D" w:rsidRPr="006542FE" w14:paraId="7A4B95CF" w14:textId="77777777" w:rsidTr="00412B22">
        <w:trPr>
          <w:trHeight w:val="31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515A" w14:textId="77777777" w:rsidR="0065769D" w:rsidRDefault="0065769D" w:rsidP="00C4392B">
            <w:pPr>
              <w:pStyle w:val="Default"/>
              <w:contextualSpacing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Національна кредитна мобільність</w:t>
            </w:r>
          </w:p>
          <w:p w14:paraId="2605B8EF" w14:textId="4A6724F7" w:rsidR="0065769D" w:rsidRPr="00D31A25" w:rsidRDefault="0065769D" w:rsidP="00C4392B">
            <w:pPr>
              <w:pStyle w:val="Default"/>
              <w:contextualSpacing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92B5" w14:textId="77777777" w:rsidR="0065769D" w:rsidRDefault="0065769D" w:rsidP="00B5511C">
            <w:pPr>
              <w:pStyle w:val="Default"/>
              <w:ind w:left="62" w:right="200"/>
              <w:contextualSpacing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Згідно «Положення про організацію 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освітнього</w:t>
            </w: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процесу ОДАБА» </w:t>
            </w:r>
            <w:hyperlink r:id="rId13" w:history="1">
              <w:r w:rsidRPr="00EB6024">
                <w:rPr>
                  <w:rStyle w:val="a3"/>
                  <w:sz w:val="28"/>
                  <w:szCs w:val="28"/>
                </w:rPr>
                <w:t>https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EB6024">
                <w:rPr>
                  <w:rStyle w:val="a3"/>
                  <w:sz w:val="28"/>
                  <w:szCs w:val="28"/>
                </w:rPr>
                <w:t>odaba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EB6024">
                <w:rPr>
                  <w:rStyle w:val="a3"/>
                  <w:sz w:val="28"/>
                  <w:szCs w:val="28"/>
                </w:rPr>
                <w:t>edu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EB6024">
                <w:rPr>
                  <w:rStyle w:val="a3"/>
                  <w:sz w:val="28"/>
                  <w:szCs w:val="28"/>
                </w:rPr>
                <w:t>ua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EB6024">
                <w:rPr>
                  <w:rStyle w:val="a3"/>
                  <w:sz w:val="28"/>
                  <w:szCs w:val="28"/>
                </w:rPr>
                <w:t>upload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EB6024">
                <w:rPr>
                  <w:rStyle w:val="a3"/>
                  <w:sz w:val="28"/>
                  <w:szCs w:val="28"/>
                </w:rPr>
                <w:t>files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EB6024">
                <w:rPr>
                  <w:rStyle w:val="a3"/>
                  <w:sz w:val="28"/>
                  <w:szCs w:val="28"/>
                </w:rPr>
                <w:t>Polozhennya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Pr="00EB6024">
                <w:rPr>
                  <w:rStyle w:val="a3"/>
                  <w:sz w:val="28"/>
                  <w:szCs w:val="28"/>
                </w:rPr>
                <w:t>pro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Pr="00EB6024">
                <w:rPr>
                  <w:rStyle w:val="a3"/>
                  <w:sz w:val="28"/>
                  <w:szCs w:val="28"/>
                </w:rPr>
                <w:t>organizatsiyu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Pr="00EB6024">
                <w:rPr>
                  <w:rStyle w:val="a3"/>
                  <w:sz w:val="28"/>
                  <w:szCs w:val="28"/>
                </w:rPr>
                <w:t>osvitnogo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Pr="00EB6024">
                <w:rPr>
                  <w:rStyle w:val="a3"/>
                  <w:sz w:val="28"/>
                  <w:szCs w:val="28"/>
                </w:rPr>
                <w:t>protsesu</w:t>
              </w:r>
              <w:r w:rsidRPr="00EB6024">
                <w:rPr>
                  <w:rStyle w:val="a3"/>
                  <w:sz w:val="28"/>
                  <w:szCs w:val="28"/>
                  <w:lang w:val="uk-UA"/>
                </w:rPr>
                <w:t>_2.</w:t>
              </w:r>
              <w:proofErr w:type="spellStart"/>
              <w:r w:rsidRPr="00EB6024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14:paraId="5BE61294" w14:textId="40B85A13" w:rsidR="0065769D" w:rsidRDefault="0065769D" w:rsidP="00B5511C">
            <w:pPr>
              <w:pStyle w:val="Default"/>
              <w:ind w:left="62" w:right="200"/>
              <w:contextualSpacing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в академії передбачена можливість нац</w:t>
            </w:r>
            <w:r w:rsidR="00B5511C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іональної кредитної мобільності     </w:t>
            </w: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</w:t>
            </w:r>
            <w:hyperlink r:id="rId14" w:history="1">
              <w:r w:rsidRPr="00B5511C">
                <w:rPr>
                  <w:rFonts w:eastAsia="TimesNewRomanPSMT"/>
                  <w:sz w:val="28"/>
                  <w:szCs w:val="28"/>
                  <w:u w:val="single"/>
                  <w:lang w:val="uk-UA"/>
                </w:rPr>
                <w:t>https://odaba.edu.ua/upload/files/Polozhennya_pro_akademichnu_mobilnist_1.pdf</w:t>
              </w:r>
            </w:hyperlink>
            <w:r>
              <w:rPr>
                <w:rFonts w:eastAsia="TimesNewRomanPSMT"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24639607" w14:textId="77777777" w:rsidR="0065769D" w:rsidRDefault="0065769D" w:rsidP="00B5511C">
            <w:pPr>
              <w:pStyle w:val="Default"/>
              <w:ind w:left="62" w:right="200"/>
              <w:contextualSpacing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Мобільність здійснюється на підставі угод про співробітництво щодо реалізації програми академічної мобільності з закладами вищої освіти. Передбачається </w:t>
            </w:r>
            <w:proofErr w:type="spellStart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перезарахування</w:t>
            </w:r>
            <w:proofErr w:type="spellEnd"/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 xml:space="preserve"> частини кредитів ЄКТС відповідної освітньої програми, отриманих в інших закладах вищої освіти України, але за умови набуття відповідних компетентностей без скорочення загаль</w:t>
            </w:r>
            <w:r>
              <w:rPr>
                <w:rFonts w:eastAsia="Calibri"/>
                <w:color w:val="auto"/>
                <w:sz w:val="28"/>
                <w:szCs w:val="28"/>
                <w:lang w:val="uk-UA"/>
              </w:rPr>
              <w:t>ного обсягу кредитів ЄКТС програми підготовки</w:t>
            </w:r>
            <w:r w:rsidRPr="004F6778">
              <w:rPr>
                <w:rFonts w:eastAsia="Calibri"/>
                <w:color w:val="auto"/>
                <w:sz w:val="28"/>
                <w:szCs w:val="28"/>
                <w:lang w:val="uk-UA"/>
              </w:rPr>
              <w:t>.</w:t>
            </w:r>
          </w:p>
          <w:p w14:paraId="322616F5" w14:textId="176558A0" w:rsidR="0065769D" w:rsidRPr="00D31A25" w:rsidRDefault="0065769D" w:rsidP="00B5511C">
            <w:pPr>
              <w:pStyle w:val="Default"/>
              <w:contextualSpacing/>
              <w:jc w:val="both"/>
              <w:rPr>
                <w:lang w:val="uk-UA"/>
              </w:rPr>
            </w:pPr>
          </w:p>
        </w:tc>
      </w:tr>
      <w:tr w:rsidR="0065769D" w:rsidRPr="006542FE" w14:paraId="5003C88C" w14:textId="77777777" w:rsidTr="00412B22">
        <w:trPr>
          <w:trHeight w:val="2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20FC" w14:textId="77777777" w:rsidR="0065769D" w:rsidRDefault="0065769D" w:rsidP="00C4392B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631EE0">
              <w:rPr>
                <w:sz w:val="28"/>
                <w:szCs w:val="28"/>
                <w:lang w:val="uk-UA" w:eastAsia="uk-UA"/>
              </w:rPr>
              <w:t>Міжнародна кредитна мобільність</w:t>
            </w:r>
          </w:p>
          <w:p w14:paraId="40BF1A1D" w14:textId="2CE90EBE" w:rsidR="0065769D" w:rsidRPr="00D31A25" w:rsidRDefault="0065769D" w:rsidP="00C4392B">
            <w:pPr>
              <w:contextualSpacing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30CC" w14:textId="77777777" w:rsidR="0065769D" w:rsidRPr="0065769D" w:rsidRDefault="0065769D" w:rsidP="00B5511C">
            <w:pPr>
              <w:suppressAutoHyphens/>
              <w:ind w:left="62" w:right="200"/>
              <w:contextualSpacing/>
              <w:jc w:val="both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65769D">
              <w:rPr>
                <w:rFonts w:cs="Times New Roman"/>
                <w:sz w:val="28"/>
                <w:szCs w:val="28"/>
                <w:lang w:val="uk-UA" w:eastAsia="uk-UA"/>
              </w:rPr>
              <w:t xml:space="preserve">Міжнародна академічна мобільність реалізується на підставі міжнародних договорів про співробітництво, міжнародних програм і проектів, договорів про співробітництво з іноземними закладами вищої освіти, а також може бути реалізована учасниками освітнього процесу з власної ініціативи, підтриманої адміністрацією академії на основі індивідуальних запрошень та інших механізмів. Основна міжнародна кредитна мобільність здійснюється згідно програм ERASMUS+ та MEVLANA </w:t>
            </w:r>
          </w:p>
          <w:p w14:paraId="3925E65D" w14:textId="77777777" w:rsidR="0065769D" w:rsidRPr="0065769D" w:rsidRDefault="00333453" w:rsidP="00B5511C">
            <w:pPr>
              <w:pStyle w:val="Default"/>
              <w:ind w:left="62" w:right="200"/>
              <w:contextualSpacing/>
              <w:jc w:val="both"/>
              <w:rPr>
                <w:rFonts w:cs="Times New Roman"/>
                <w:color w:val="1155CC"/>
                <w:sz w:val="28"/>
                <w:szCs w:val="28"/>
                <w:u w:val="single" w:color="1155CC"/>
                <w:lang w:val="uk-UA" w:eastAsia="uk-UA"/>
              </w:rPr>
            </w:pPr>
            <w:hyperlink r:id="rId15" w:history="1">
              <w:r w:rsidR="0065769D" w:rsidRPr="0065769D">
                <w:rPr>
                  <w:rFonts w:cs="Times New Roman"/>
                  <w:color w:val="1155CC"/>
                  <w:sz w:val="28"/>
                  <w:szCs w:val="28"/>
                  <w:u w:val="single" w:color="1155CC"/>
                  <w:lang w:val="uk-UA" w:eastAsia="uk-UA"/>
                </w:rPr>
                <w:t>https://odaba.edu.ua/international–activities/international–programs–and–projects</w:t>
              </w:r>
            </w:hyperlink>
          </w:p>
          <w:p w14:paraId="7E59A45F" w14:textId="6DF00B29" w:rsidR="0065769D" w:rsidRPr="00D31A25" w:rsidRDefault="0065769D" w:rsidP="00B5511C">
            <w:pPr>
              <w:pStyle w:val="Default"/>
              <w:contextualSpacing/>
              <w:jc w:val="both"/>
              <w:rPr>
                <w:lang w:val="uk-UA"/>
              </w:rPr>
            </w:pPr>
          </w:p>
        </w:tc>
      </w:tr>
      <w:tr w:rsidR="0065769D" w:rsidRPr="003258D3" w14:paraId="517E3137" w14:textId="77777777" w:rsidTr="00412B22">
        <w:trPr>
          <w:trHeight w:val="31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E4EA" w14:textId="5B5B3E55" w:rsidR="0065769D" w:rsidRPr="00D31A25" w:rsidRDefault="0065769D" w:rsidP="00C4392B">
            <w:pPr>
              <w:pStyle w:val="Default"/>
              <w:contextualSpacing/>
              <w:rPr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3299" w14:textId="77777777" w:rsidR="0065769D" w:rsidRPr="00E4143F" w:rsidRDefault="0065769D" w:rsidP="00B5511C">
            <w:pPr>
              <w:suppressAutoHyphens/>
              <w:ind w:left="147" w:right="342"/>
              <w:contextualSpacing/>
              <w:jc w:val="both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E4143F">
              <w:rPr>
                <w:rFonts w:cs="Times New Roman"/>
                <w:sz w:val="28"/>
                <w:szCs w:val="28"/>
                <w:lang w:val="uk-UA" w:eastAsia="uk-UA"/>
              </w:rPr>
              <w:t>Навчання іноземних здобувачів за освітньою програмою Геодезія здійснюється на підставі ліцензії та згідно з «Правилами прийому до ОДАБА»</w:t>
            </w:r>
          </w:p>
          <w:p w14:paraId="1C68EAC1" w14:textId="77777777" w:rsidR="0065769D" w:rsidRPr="00E4143F" w:rsidRDefault="00333453" w:rsidP="00B5511C">
            <w:pPr>
              <w:suppressAutoHyphens/>
              <w:ind w:left="147" w:right="342"/>
              <w:contextualSpacing/>
              <w:jc w:val="both"/>
              <w:rPr>
                <w:rFonts w:cs="Times New Roman"/>
                <w:sz w:val="28"/>
                <w:szCs w:val="28"/>
                <w:lang w:val="uk-UA" w:eastAsia="uk-UA"/>
              </w:rPr>
            </w:pPr>
            <w:hyperlink r:id="rId16" w:history="1">
              <w:r w:rsidR="0065769D" w:rsidRPr="00E4143F">
                <w:rPr>
                  <w:rFonts w:cs="Times New Roman"/>
                  <w:color w:val="0000FF"/>
                  <w:sz w:val="28"/>
                  <w:szCs w:val="28"/>
                  <w:u w:val="single" w:color="0000FF"/>
                  <w:lang w:val="uk-UA"/>
                </w:rPr>
                <w:t>https://odaba.edu.ua/enrollee/acceptance-commission</w:t>
              </w:r>
            </w:hyperlink>
            <w:r w:rsidR="0065769D" w:rsidRPr="00E4143F">
              <w:rPr>
                <w:rFonts w:cs="Times New Roman"/>
                <w:color w:val="0D0D0D"/>
                <w:sz w:val="28"/>
                <w:szCs w:val="28"/>
                <w:u w:color="0D0D0D"/>
                <w:lang w:val="uk-UA" w:eastAsia="uk-UA"/>
              </w:rPr>
              <w:t xml:space="preserve"> </w:t>
            </w:r>
            <w:r w:rsidR="0065769D" w:rsidRPr="00E4143F">
              <w:rPr>
                <w:rFonts w:cs="Times New Roman"/>
                <w:sz w:val="28"/>
                <w:szCs w:val="28"/>
                <w:lang w:val="uk-UA" w:eastAsia="uk-UA"/>
              </w:rPr>
              <w:t xml:space="preserve">та відповідними «Положеннями Центру підготовки спеціалістів із зарубіжних країн ОДАБА» </w:t>
            </w:r>
            <w:hyperlink r:id="rId17" w:history="1">
              <w:r w:rsidR="0065769D" w:rsidRPr="00E4143F">
                <w:rPr>
                  <w:rFonts w:cs="Times New Roman"/>
                  <w:color w:val="0000FF"/>
                  <w:sz w:val="28"/>
                  <w:szCs w:val="28"/>
                  <w:u w:val="single" w:color="0000FF"/>
                  <w:lang w:val="uk-UA" w:eastAsia="uk-UA"/>
                </w:rPr>
                <w:t>https://odaba.edu.ua/foreign–students</w:t>
              </w:r>
            </w:hyperlink>
            <w:r w:rsidR="0065769D" w:rsidRPr="00E4143F">
              <w:rPr>
                <w:rFonts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0002B96C" w14:textId="77777777" w:rsidR="0065769D" w:rsidRPr="00E4143F" w:rsidRDefault="0065769D" w:rsidP="00B5511C">
            <w:pPr>
              <w:suppressAutoHyphens/>
              <w:ind w:left="147" w:right="342"/>
              <w:contextualSpacing/>
              <w:jc w:val="both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E4143F">
              <w:rPr>
                <w:rFonts w:cs="Times New Roman"/>
                <w:sz w:val="28"/>
                <w:szCs w:val="28"/>
                <w:lang w:val="uk-UA" w:eastAsia="uk-UA"/>
              </w:rPr>
              <w:t>Мова навчання - українська.</w:t>
            </w:r>
          </w:p>
          <w:p w14:paraId="3C317C66" w14:textId="63DD78B7" w:rsidR="0065769D" w:rsidRPr="00D31A25" w:rsidRDefault="0065769D" w:rsidP="00C4392B">
            <w:pPr>
              <w:pStyle w:val="Default"/>
              <w:contextualSpacing/>
              <w:rPr>
                <w:lang w:val="uk-UA"/>
              </w:rPr>
            </w:pPr>
          </w:p>
        </w:tc>
      </w:tr>
    </w:tbl>
    <w:p w14:paraId="7B873BAD" w14:textId="77777777" w:rsidR="00D5410C" w:rsidRPr="00D31A25" w:rsidRDefault="00D5410C" w:rsidP="00C4392B">
      <w:pPr>
        <w:widowControl w:val="0"/>
        <w:contextualSpacing/>
        <w:jc w:val="center"/>
        <w:rPr>
          <w:rStyle w:val="ab"/>
          <w:b/>
          <w:bCs/>
          <w:sz w:val="26"/>
          <w:szCs w:val="26"/>
          <w:lang w:val="uk-UA"/>
        </w:rPr>
      </w:pPr>
    </w:p>
    <w:p w14:paraId="0E095B01" w14:textId="77777777" w:rsidR="00D5410C" w:rsidRPr="00D31A25" w:rsidRDefault="00F53AD3" w:rsidP="00C4392B">
      <w:pPr>
        <w:tabs>
          <w:tab w:val="left" w:pos="284"/>
        </w:tabs>
        <w:contextualSpacing/>
        <w:jc w:val="center"/>
        <w:rPr>
          <w:lang w:val="uk-UA"/>
        </w:rPr>
      </w:pPr>
      <w:r w:rsidRPr="00D31A25">
        <w:rPr>
          <w:rStyle w:val="ab"/>
          <w:rFonts w:ascii="Arial Unicode MS" w:hAnsi="Arial Unicode MS"/>
          <w:lang w:val="uk-UA"/>
        </w:rPr>
        <w:br w:type="page"/>
      </w:r>
    </w:p>
    <w:p w14:paraId="113C0D97" w14:textId="77777777" w:rsidR="009B51A2" w:rsidRDefault="00F53AD3" w:rsidP="00C4392B">
      <w:pPr>
        <w:tabs>
          <w:tab w:val="left" w:pos="284"/>
        </w:tabs>
        <w:spacing w:line="288" w:lineRule="auto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bookmarkStart w:id="4" w:name="ПерелікКомпонентОсвітньоПрофесійноїПрогр"/>
      <w:r w:rsidRPr="00D31A25">
        <w:rPr>
          <w:rStyle w:val="ab"/>
          <w:b/>
          <w:bCs/>
          <w:sz w:val="26"/>
          <w:szCs w:val="26"/>
          <w:lang w:val="uk-UA"/>
        </w:rPr>
        <w:lastRenderedPageBreak/>
        <w:t xml:space="preserve">2. </w:t>
      </w:r>
      <w:r w:rsidRPr="0065769D">
        <w:rPr>
          <w:rStyle w:val="ab"/>
          <w:b/>
          <w:bCs/>
          <w:sz w:val="28"/>
          <w:szCs w:val="28"/>
          <w:lang w:val="uk-UA"/>
        </w:rPr>
        <w:t>Перелік компонент</w:t>
      </w:r>
      <w:r w:rsidR="009B51A2">
        <w:rPr>
          <w:rStyle w:val="ab"/>
          <w:b/>
          <w:bCs/>
          <w:sz w:val="28"/>
          <w:szCs w:val="28"/>
          <w:lang w:val="uk-UA"/>
        </w:rPr>
        <w:t>ів</w:t>
      </w:r>
    </w:p>
    <w:p w14:paraId="2AFF817C" w14:textId="4F35570A" w:rsidR="00D5410C" w:rsidRPr="0065769D" w:rsidRDefault="00F53AD3" w:rsidP="00C4392B">
      <w:pPr>
        <w:tabs>
          <w:tab w:val="left" w:pos="284"/>
        </w:tabs>
        <w:spacing w:after="120" w:line="288" w:lineRule="auto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r w:rsidRPr="0065769D">
        <w:rPr>
          <w:rStyle w:val="ab"/>
          <w:b/>
          <w:bCs/>
          <w:sz w:val="28"/>
          <w:szCs w:val="28"/>
          <w:lang w:val="uk-UA"/>
        </w:rPr>
        <w:t>освітньо-професійної програми та їх логічна послідовність</w:t>
      </w:r>
      <w:bookmarkEnd w:id="4"/>
    </w:p>
    <w:p w14:paraId="40A23959" w14:textId="0F2C3D73" w:rsidR="00D5410C" w:rsidRPr="0065769D" w:rsidRDefault="00F53AD3" w:rsidP="00C4392B">
      <w:pPr>
        <w:spacing w:line="288" w:lineRule="auto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bookmarkStart w:id="5" w:name="ПерелікКомпонентОпп"/>
      <w:r w:rsidRPr="0065769D">
        <w:rPr>
          <w:rStyle w:val="ab"/>
          <w:b/>
          <w:bCs/>
          <w:sz w:val="28"/>
          <w:szCs w:val="28"/>
          <w:lang w:val="uk-UA"/>
        </w:rPr>
        <w:t>2.1.Перелік компонент</w:t>
      </w:r>
      <w:r w:rsidR="00B5511C">
        <w:rPr>
          <w:rStyle w:val="ab"/>
          <w:b/>
          <w:bCs/>
          <w:sz w:val="28"/>
          <w:szCs w:val="28"/>
          <w:lang w:val="uk-UA"/>
        </w:rPr>
        <w:t>ів</w:t>
      </w:r>
      <w:r w:rsidRPr="0065769D">
        <w:rPr>
          <w:rStyle w:val="ab"/>
          <w:b/>
          <w:bCs/>
          <w:sz w:val="28"/>
          <w:szCs w:val="28"/>
          <w:lang w:val="uk-UA"/>
        </w:rPr>
        <w:t xml:space="preserve"> ОПП</w:t>
      </w:r>
    </w:p>
    <w:tbl>
      <w:tblPr>
        <w:tblStyle w:val="TableNormal"/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"/>
        <w:gridCol w:w="6263"/>
        <w:gridCol w:w="1134"/>
        <w:gridCol w:w="1494"/>
      </w:tblGrid>
      <w:tr w:rsidR="00D5410C" w:rsidRPr="00D31A25" w14:paraId="3A9C5F0B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3596" w14:textId="77777777" w:rsidR="00D5410C" w:rsidRPr="00E4143F" w:rsidRDefault="00F53AD3" w:rsidP="00B5511C">
            <w:pPr>
              <w:contextualSpacing/>
              <w:jc w:val="center"/>
              <w:rPr>
                <w:rStyle w:val="ab"/>
                <w:lang w:val="uk-UA"/>
              </w:rPr>
            </w:pPr>
            <w:r w:rsidRPr="00E4143F">
              <w:rPr>
                <w:rStyle w:val="ab"/>
                <w:lang w:val="uk-UA"/>
              </w:rPr>
              <w:t>Код</w:t>
            </w:r>
          </w:p>
          <w:p w14:paraId="52128200" w14:textId="77777777" w:rsidR="00D5410C" w:rsidRPr="00E4143F" w:rsidRDefault="00F53AD3" w:rsidP="00B5511C">
            <w:pPr>
              <w:contextualSpacing/>
              <w:jc w:val="center"/>
              <w:rPr>
                <w:lang w:val="uk-UA"/>
              </w:rPr>
            </w:pPr>
            <w:r w:rsidRPr="00E4143F">
              <w:rPr>
                <w:rStyle w:val="ab"/>
                <w:lang w:val="uk-UA"/>
              </w:rPr>
              <w:t>н/д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10EB" w14:textId="77777777" w:rsidR="00D5410C" w:rsidRPr="00E4143F" w:rsidRDefault="00F53AD3" w:rsidP="00B5511C">
            <w:pPr>
              <w:contextualSpacing/>
              <w:jc w:val="center"/>
              <w:rPr>
                <w:lang w:val="uk-UA"/>
              </w:rPr>
            </w:pPr>
            <w:r w:rsidRPr="00E4143F">
              <w:rPr>
                <w:rStyle w:val="ab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D5D2" w14:textId="77777777" w:rsidR="00D5410C" w:rsidRPr="00E4143F" w:rsidRDefault="00F53AD3" w:rsidP="00B5511C">
            <w:pPr>
              <w:contextualSpacing/>
              <w:jc w:val="center"/>
              <w:rPr>
                <w:lang w:val="uk-UA"/>
              </w:rPr>
            </w:pPr>
            <w:r w:rsidRPr="00E4143F">
              <w:rPr>
                <w:rStyle w:val="ab"/>
                <w:lang w:val="uk-UA"/>
              </w:rPr>
              <w:t>Кількість кредитів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B9F3" w14:textId="77777777" w:rsidR="00D5410C" w:rsidRPr="00E4143F" w:rsidRDefault="00F53AD3" w:rsidP="00B5511C">
            <w:pPr>
              <w:contextualSpacing/>
              <w:jc w:val="center"/>
              <w:rPr>
                <w:lang w:val="uk-UA"/>
              </w:rPr>
            </w:pPr>
            <w:r w:rsidRPr="00E4143F">
              <w:rPr>
                <w:rStyle w:val="ab"/>
                <w:lang w:val="uk-UA"/>
              </w:rPr>
              <w:t>Форма підсумкового контролю</w:t>
            </w:r>
          </w:p>
        </w:tc>
      </w:tr>
      <w:tr w:rsidR="00D5410C" w:rsidRPr="00D31A25" w14:paraId="0E8B2A6A" w14:textId="77777777" w:rsidTr="00006306">
        <w:tblPrEx>
          <w:shd w:val="clear" w:color="auto" w:fill="4F81BD"/>
        </w:tblPrEx>
        <w:trPr>
          <w:trHeight w:val="165"/>
          <w:tblHeader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F294" w14:textId="77777777" w:rsidR="00D5410C" w:rsidRPr="00D31A25" w:rsidRDefault="00F53AD3" w:rsidP="00B5511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31A25">
              <w:rPr>
                <w:rStyle w:val="ab"/>
                <w:sz w:val="20"/>
                <w:szCs w:val="20"/>
                <w:lang w:val="uk-UA"/>
              </w:rPr>
              <w:t>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D97A" w14:textId="77777777" w:rsidR="00D5410C" w:rsidRPr="00D31A25" w:rsidRDefault="00F53AD3" w:rsidP="00B5511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31A25">
              <w:rPr>
                <w:rStyle w:val="ab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029F" w14:textId="77777777" w:rsidR="00D5410C" w:rsidRPr="00D31A25" w:rsidRDefault="00F53AD3" w:rsidP="00B5511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31A25">
              <w:rPr>
                <w:rStyle w:val="ab"/>
                <w:sz w:val="20"/>
                <w:szCs w:val="20"/>
                <w:lang w:val="uk-UA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7DC7" w14:textId="77777777" w:rsidR="00D5410C" w:rsidRPr="00D31A25" w:rsidRDefault="00F53AD3" w:rsidP="00B5511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31A25">
              <w:rPr>
                <w:rStyle w:val="ab"/>
                <w:sz w:val="20"/>
                <w:szCs w:val="20"/>
                <w:lang w:val="uk-UA"/>
              </w:rPr>
              <w:t>4</w:t>
            </w:r>
          </w:p>
        </w:tc>
      </w:tr>
      <w:tr w:rsidR="00D5410C" w:rsidRPr="00D31A25" w14:paraId="34209764" w14:textId="77777777" w:rsidTr="00B5511C">
        <w:trPr>
          <w:trHeight w:val="301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E660" w14:textId="77777777" w:rsidR="00D5410C" w:rsidRPr="00D31A25" w:rsidRDefault="00F53AD3" w:rsidP="00B5511C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sz w:val="26"/>
                <w:szCs w:val="26"/>
                <w:lang w:val="uk-UA"/>
              </w:rPr>
              <w:t>ОБОВ’ЯЗКОВІ КОМПОНЕНТИ</w:t>
            </w:r>
          </w:p>
        </w:tc>
      </w:tr>
      <w:tr w:rsidR="00D5410C" w:rsidRPr="00D31A25" w14:paraId="385C7A74" w14:textId="77777777" w:rsidTr="00B5511C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98BD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b/>
                <w:sz w:val="28"/>
                <w:szCs w:val="28"/>
                <w:lang w:val="uk-UA"/>
              </w:rPr>
              <w:t>Загальні компоненти</w:t>
            </w:r>
          </w:p>
        </w:tc>
      </w:tr>
      <w:tr w:rsidR="00D5410C" w:rsidRPr="00D31A25" w14:paraId="10C072F7" w14:textId="77777777" w:rsidTr="00006306">
        <w:trPr>
          <w:trHeight w:val="49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8E47" w14:textId="77777777" w:rsidR="00D5410C" w:rsidRPr="00E4143F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2756" w14:textId="77777777" w:rsidR="00D5410C" w:rsidRPr="00E4143F" w:rsidRDefault="0057119D" w:rsidP="00B5511C">
            <w:pPr>
              <w:contextualSpacing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Нормативно-правове регулювання у сфері геодезії та землеустрою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FD83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5A64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5410C" w:rsidRPr="00D31A25" w14:paraId="32C7A24B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2FE4" w14:textId="77777777" w:rsidR="00D5410C" w:rsidRPr="00E4143F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ОК2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2694" w14:textId="77777777" w:rsidR="00D5410C" w:rsidRPr="00E4143F" w:rsidRDefault="0057119D" w:rsidP="00B5511C">
            <w:pPr>
              <w:contextualSpacing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D30F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B161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5410C" w:rsidRPr="00D31A25" w14:paraId="3DA090BC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D8BC" w14:textId="77777777" w:rsidR="00D5410C" w:rsidRPr="00E4143F" w:rsidRDefault="00D5410C" w:rsidP="00B5511C">
            <w:pPr>
              <w:contextualSpacing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74B2" w14:textId="77777777" w:rsidR="00D5410C" w:rsidRPr="00E4143F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A6AF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b/>
                <w:bCs/>
                <w:sz w:val="28"/>
                <w:szCs w:val="28"/>
                <w:lang w:val="uk-UA"/>
              </w:rPr>
              <w:t>6,0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4F22" w14:textId="77777777" w:rsidR="00D5410C" w:rsidRPr="00E4143F" w:rsidRDefault="00D5410C" w:rsidP="00B5511C">
            <w:pPr>
              <w:contextualSpacing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D5410C" w:rsidRPr="00D31A25" w14:paraId="6E638131" w14:textId="77777777" w:rsidTr="00B5511C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5DC7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b/>
                <w:bCs/>
                <w:sz w:val="28"/>
                <w:szCs w:val="28"/>
                <w:lang w:val="uk-UA"/>
              </w:rPr>
              <w:t>Спеціальні фахові компоненти</w:t>
            </w:r>
          </w:p>
        </w:tc>
      </w:tr>
      <w:tr w:rsidR="00D5410C" w:rsidRPr="001359DF" w14:paraId="52732B83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3633" w14:textId="77777777" w:rsidR="00D5410C" w:rsidRPr="00546E9B" w:rsidRDefault="00F53AD3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ОК3.1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370A" w14:textId="77777777" w:rsidR="00D5410C" w:rsidRPr="00E4143F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Геопросторовий аналіз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65DA" w14:textId="77777777" w:rsidR="00D5410C" w:rsidRPr="00E4143F" w:rsidRDefault="0057119D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5</w:t>
            </w:r>
            <w:r w:rsidR="00F53AD3"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59A0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5410C" w:rsidRPr="001359DF" w14:paraId="7085287D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1902" w14:textId="77777777" w:rsidR="00D5410C" w:rsidRPr="00546E9B" w:rsidRDefault="00F53AD3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ОК3.2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2218" w14:textId="77777777" w:rsidR="00D5410C" w:rsidRPr="00E4143F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Геопросторовий аналіз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A752" w14:textId="77777777" w:rsidR="00D5410C" w:rsidRPr="00E4143F" w:rsidRDefault="0057119D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4</w:t>
            </w:r>
            <w:r w:rsidR="00F53AD3"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BBE5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D5410C" w:rsidRPr="001359DF" w14:paraId="1987AF8F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3D9E" w14:textId="77777777" w:rsidR="00D5410C" w:rsidRPr="00546E9B" w:rsidRDefault="00F53AD3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BA21" w14:textId="77777777" w:rsidR="00D5410C" w:rsidRPr="00E4143F" w:rsidRDefault="0057119D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ГІС регіонального планування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54C3" w14:textId="77777777" w:rsidR="00D5410C" w:rsidRPr="00E4143F" w:rsidRDefault="001359DF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6</w:t>
            </w:r>
            <w:r w:rsidR="00F53AD3"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8F55" w14:textId="77777777" w:rsidR="00D5410C" w:rsidRPr="00E4143F" w:rsidRDefault="0057119D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D5410C" w:rsidRPr="00B5511C" w14:paraId="2DC3901A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C836" w14:textId="77777777" w:rsidR="00D5410C" w:rsidRPr="00B5511C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5511C">
              <w:rPr>
                <w:rStyle w:val="ab"/>
                <w:rFonts w:cs="Times New Roman"/>
                <w:sz w:val="28"/>
                <w:szCs w:val="28"/>
                <w:lang w:val="uk-UA"/>
              </w:rPr>
              <w:t>ОК5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6920" w14:textId="77777777" w:rsidR="00D5410C" w:rsidRPr="00B5511C" w:rsidRDefault="00A94EA5" w:rsidP="00B5511C">
            <w:pPr>
              <w:contextualSpacing/>
              <w:rPr>
                <w:rFonts w:cs="Times New Roman"/>
                <w:sz w:val="28"/>
                <w:szCs w:val="28"/>
                <w:lang w:val="uk-UA"/>
              </w:rPr>
            </w:pPr>
            <w:r w:rsidRPr="00B5511C">
              <w:rPr>
                <w:rStyle w:val="ab"/>
                <w:rFonts w:cs="Times New Roman"/>
                <w:sz w:val="28"/>
                <w:szCs w:val="28"/>
                <w:lang w:val="uk-UA"/>
              </w:rPr>
              <w:t>Сучасне програмне забезпечення геоінформатики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E297" w14:textId="77777777" w:rsidR="00D5410C" w:rsidRPr="00B5511C" w:rsidRDefault="00A94EA5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5511C">
              <w:rPr>
                <w:rStyle w:val="ab"/>
                <w:rFonts w:cs="Times New Roman"/>
                <w:sz w:val="28"/>
                <w:szCs w:val="28"/>
                <w:lang w:val="uk-UA"/>
              </w:rPr>
              <w:t>5</w:t>
            </w:r>
            <w:r w:rsidR="00F53AD3" w:rsidRPr="00B5511C">
              <w:rPr>
                <w:rStyle w:val="ab"/>
                <w:rFonts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9F42" w14:textId="77777777" w:rsidR="00D5410C" w:rsidRPr="00B5511C" w:rsidRDefault="00A94EA5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5511C">
              <w:rPr>
                <w:rStyle w:val="ab"/>
                <w:rFonts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5410C" w:rsidRPr="001359DF" w14:paraId="1E7F0369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0937" w14:textId="77777777" w:rsidR="00D5410C" w:rsidRPr="00546E9B" w:rsidRDefault="00F53AD3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ОК6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5FAB" w14:textId="77777777" w:rsidR="00D5410C" w:rsidRPr="00E4143F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 xml:space="preserve">Геоінформаційний моніторинг територій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F10D" w14:textId="77777777" w:rsidR="00D5410C" w:rsidRPr="00E4143F" w:rsidRDefault="00A94EA5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5</w:t>
            </w:r>
            <w:r w:rsidR="00F53AD3"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2F9B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143F" w:rsidRPr="001359DF" w14:paraId="258963F4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CCE4" w14:textId="03D0DAC4" w:rsidR="00E4143F" w:rsidRPr="00546E9B" w:rsidRDefault="00E4143F" w:rsidP="00B5511C">
            <w:pPr>
              <w:contextualSpacing/>
              <w:jc w:val="both"/>
              <w:rPr>
                <w:rStyle w:val="ab"/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ОК7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0218" w14:textId="33E9460B" w:rsidR="00E4143F" w:rsidRPr="00E4143F" w:rsidRDefault="00BC68CD" w:rsidP="00B5511C">
            <w:pPr>
              <w:contextualSpacing/>
              <w:jc w:val="both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r w:rsidRPr="00BC68CD">
              <w:rPr>
                <w:rStyle w:val="ab"/>
                <w:rFonts w:cs="Times New Roman"/>
                <w:sz w:val="28"/>
                <w:szCs w:val="28"/>
                <w:lang w:val="uk-UA"/>
              </w:rPr>
              <w:t>Геоінформаційні технології у кадастрових системах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468F" w14:textId="38B7E718" w:rsidR="00E4143F" w:rsidRPr="00E4143F" w:rsidRDefault="00E4143F" w:rsidP="00B5511C">
            <w:pPr>
              <w:contextualSpacing/>
              <w:jc w:val="center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AEE5" w14:textId="02295AB7" w:rsidR="00E4143F" w:rsidRPr="00E4143F" w:rsidRDefault="00E4143F" w:rsidP="00B5511C">
            <w:pPr>
              <w:contextualSpacing/>
              <w:jc w:val="center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5410C" w:rsidRPr="001359DF" w14:paraId="551C70D0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8C2B" w14:textId="4C9EDD4F" w:rsidR="00D5410C" w:rsidRPr="00546E9B" w:rsidRDefault="00E4143F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ОК8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09DE" w14:textId="77777777" w:rsidR="00D5410C" w:rsidRPr="00E4143F" w:rsidRDefault="00A94EA5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Цифрове картографування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3EA0" w14:textId="77777777" w:rsidR="00D5410C" w:rsidRPr="00E4143F" w:rsidRDefault="00A94EA5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4</w:t>
            </w:r>
            <w:r w:rsidR="00F53AD3"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43B5" w14:textId="77777777" w:rsidR="00D5410C" w:rsidRPr="00E4143F" w:rsidRDefault="00A94EA5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D5410C" w:rsidRPr="001359DF" w14:paraId="6ED6937E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B148" w14:textId="71B05DB4" w:rsidR="00D5410C" w:rsidRPr="00546E9B" w:rsidRDefault="00E4143F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ОК9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E933" w14:textId="77777777" w:rsidR="00D5410C" w:rsidRPr="00E4143F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Інфраструктура геопросторових даних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45C2" w14:textId="77777777" w:rsidR="00D5410C" w:rsidRPr="00E4143F" w:rsidRDefault="00A94EA5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4</w:t>
            </w:r>
            <w:r w:rsidR="00F53AD3"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0376" w14:textId="77777777" w:rsidR="00D5410C" w:rsidRPr="00E4143F" w:rsidRDefault="00A94EA5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A94EA5" w:rsidRPr="001359DF" w14:paraId="038C7207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2982" w14:textId="42D811EE" w:rsidR="00A94EA5" w:rsidRPr="00546E9B" w:rsidRDefault="00E4143F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ОК10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26E2" w14:textId="77777777" w:rsidR="00A94EA5" w:rsidRPr="00E4143F" w:rsidRDefault="00A94EA5" w:rsidP="00B5511C">
            <w:pPr>
              <w:contextualSpacing/>
              <w:jc w:val="both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Планування та організація геоінформаційного виробництва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90F5" w14:textId="77777777" w:rsidR="00A94EA5" w:rsidRPr="00E4143F" w:rsidRDefault="00A94EA5" w:rsidP="00B5511C">
            <w:pPr>
              <w:contextualSpacing/>
              <w:jc w:val="center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CD35" w14:textId="77777777" w:rsidR="00A94EA5" w:rsidRPr="00E4143F" w:rsidRDefault="00A94EA5" w:rsidP="00B5511C">
            <w:pPr>
              <w:contextualSpacing/>
              <w:jc w:val="center"/>
              <w:rPr>
                <w:rStyle w:val="ab"/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5410C" w:rsidRPr="001359DF" w14:paraId="3CA45DB9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C592" w14:textId="77777777" w:rsidR="00D5410C" w:rsidRPr="00546E9B" w:rsidRDefault="00F53AD3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</w:t>
            </w:r>
            <w:r w:rsidR="00A94EA5" w:rsidRPr="00546E9B">
              <w:rPr>
                <w:rStyle w:val="ab"/>
                <w:rFonts w:cs="Times New Roman"/>
                <w:lang w:val="uk-UA"/>
              </w:rPr>
              <w:t>11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39AC" w14:textId="77777777" w:rsidR="00D5410C" w:rsidRPr="00E4143F" w:rsidRDefault="00A94EA5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Професійна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47D6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BA1A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5410C" w:rsidRPr="001359DF" w14:paraId="681A3421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59BA" w14:textId="77777777" w:rsidR="00D5410C" w:rsidRPr="00546E9B" w:rsidRDefault="00F53AD3" w:rsidP="00B5511C">
            <w:pPr>
              <w:contextualSpacing/>
              <w:jc w:val="both"/>
              <w:rPr>
                <w:rFonts w:cs="Times New Roman"/>
                <w:lang w:val="uk-UA"/>
              </w:rPr>
            </w:pPr>
            <w:r w:rsidRPr="00546E9B">
              <w:rPr>
                <w:rStyle w:val="ab"/>
                <w:rFonts w:cs="Times New Roman"/>
                <w:lang w:val="uk-UA"/>
              </w:rPr>
              <w:t>ОК1</w:t>
            </w:r>
            <w:r w:rsidR="00A94EA5" w:rsidRPr="00546E9B">
              <w:rPr>
                <w:rStyle w:val="ab"/>
                <w:rFonts w:cs="Times New Roman"/>
                <w:lang w:val="uk-UA"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EE0A" w14:textId="77777777" w:rsidR="00D5410C" w:rsidRPr="00E4143F" w:rsidRDefault="00A94EA5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Кваліфікаційна робота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DBAF" w14:textId="77777777" w:rsidR="00D5410C" w:rsidRPr="00E4143F" w:rsidRDefault="00A94EA5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1</w:t>
            </w:r>
            <w:r w:rsidR="00F53AD3" w:rsidRPr="00E4143F">
              <w:rPr>
                <w:rStyle w:val="ab"/>
                <w:rFonts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BD36" w14:textId="77777777" w:rsidR="00E4143F" w:rsidRPr="00006306" w:rsidRDefault="00F53AD3" w:rsidP="00B5511C">
            <w:pPr>
              <w:contextualSpacing/>
              <w:jc w:val="center"/>
              <w:rPr>
                <w:rStyle w:val="ab"/>
                <w:rFonts w:cs="Times New Roman"/>
                <w:sz w:val="22"/>
                <w:szCs w:val="22"/>
                <w:lang w:val="uk-UA"/>
              </w:rPr>
            </w:pPr>
            <w:r w:rsidRPr="00006306">
              <w:rPr>
                <w:rStyle w:val="ab"/>
                <w:rFonts w:cs="Times New Roman"/>
                <w:sz w:val="22"/>
                <w:szCs w:val="22"/>
                <w:lang w:val="uk-UA"/>
              </w:rPr>
              <w:t xml:space="preserve">публічний </w:t>
            </w:r>
          </w:p>
          <w:p w14:paraId="311AB18D" w14:textId="604BB414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06306">
              <w:rPr>
                <w:rStyle w:val="ab"/>
                <w:rFonts w:cs="Times New Roman"/>
                <w:sz w:val="22"/>
                <w:szCs w:val="22"/>
                <w:lang w:val="uk-UA"/>
              </w:rPr>
              <w:t>захист</w:t>
            </w:r>
          </w:p>
        </w:tc>
      </w:tr>
      <w:tr w:rsidR="00D5410C" w:rsidRPr="00D31A25" w14:paraId="76210E12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3C81" w14:textId="77777777" w:rsidR="00D5410C" w:rsidRPr="00E4143F" w:rsidRDefault="00D5410C" w:rsidP="00B5511C">
            <w:pPr>
              <w:contextualSpacing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F995" w14:textId="77777777" w:rsidR="00D5410C" w:rsidRPr="00E4143F" w:rsidRDefault="00F53AD3" w:rsidP="00B5511C">
            <w:pPr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b/>
                <w:bCs/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7F00" w14:textId="77777777" w:rsidR="00D5410C" w:rsidRPr="00E4143F" w:rsidRDefault="00F53AD3" w:rsidP="00B5511C">
            <w:pPr>
              <w:contextualSpacing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4143F">
              <w:rPr>
                <w:rStyle w:val="ab"/>
                <w:rFonts w:cs="Times New Roman"/>
                <w:b/>
                <w:bCs/>
                <w:sz w:val="28"/>
                <w:szCs w:val="28"/>
                <w:lang w:val="uk-UA"/>
              </w:rPr>
              <w:t>64,0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13D8" w14:textId="77777777" w:rsidR="00D5410C" w:rsidRPr="00E4143F" w:rsidRDefault="00D5410C" w:rsidP="00B5511C">
            <w:pPr>
              <w:contextualSpacing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D5410C" w:rsidRPr="00D31A25" w14:paraId="5DA1520C" w14:textId="77777777" w:rsidTr="00B5511C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EF28" w14:textId="77777777" w:rsidR="00006306" w:rsidRDefault="00006306" w:rsidP="00B5511C">
            <w:pPr>
              <w:contextualSpacing/>
              <w:jc w:val="center"/>
              <w:rPr>
                <w:rStyle w:val="ab"/>
                <w:b/>
                <w:bCs/>
                <w:sz w:val="26"/>
                <w:szCs w:val="26"/>
                <w:lang w:val="uk-UA"/>
              </w:rPr>
            </w:pPr>
          </w:p>
          <w:p w14:paraId="526CD867" w14:textId="77777777" w:rsidR="00006306" w:rsidRDefault="00006306" w:rsidP="00B5511C">
            <w:pPr>
              <w:contextualSpacing/>
              <w:jc w:val="center"/>
              <w:rPr>
                <w:rStyle w:val="ab"/>
                <w:b/>
                <w:bCs/>
                <w:sz w:val="26"/>
                <w:szCs w:val="26"/>
                <w:lang w:val="uk-UA"/>
              </w:rPr>
            </w:pPr>
          </w:p>
          <w:p w14:paraId="34B6BF76" w14:textId="77777777" w:rsidR="00006306" w:rsidRDefault="00006306" w:rsidP="00B5511C">
            <w:pPr>
              <w:contextualSpacing/>
              <w:jc w:val="center"/>
              <w:rPr>
                <w:rStyle w:val="ab"/>
                <w:b/>
                <w:bCs/>
                <w:sz w:val="26"/>
                <w:szCs w:val="26"/>
                <w:lang w:val="uk-UA"/>
              </w:rPr>
            </w:pPr>
          </w:p>
          <w:p w14:paraId="61DBD5C0" w14:textId="77777777" w:rsidR="00006306" w:rsidRDefault="00006306" w:rsidP="00B5511C">
            <w:pPr>
              <w:contextualSpacing/>
              <w:jc w:val="center"/>
              <w:rPr>
                <w:rStyle w:val="ab"/>
                <w:b/>
                <w:bCs/>
                <w:sz w:val="26"/>
                <w:szCs w:val="26"/>
                <w:lang w:val="uk-UA"/>
              </w:rPr>
            </w:pPr>
          </w:p>
          <w:p w14:paraId="49A41651" w14:textId="77777777" w:rsidR="00006306" w:rsidRDefault="00006306" w:rsidP="00B5511C">
            <w:pPr>
              <w:contextualSpacing/>
              <w:jc w:val="center"/>
              <w:rPr>
                <w:rStyle w:val="ab"/>
                <w:b/>
                <w:bCs/>
                <w:sz w:val="26"/>
                <w:szCs w:val="26"/>
                <w:lang w:val="uk-UA"/>
              </w:rPr>
            </w:pPr>
          </w:p>
          <w:p w14:paraId="36F90D06" w14:textId="77777777" w:rsidR="00006306" w:rsidRDefault="00006306" w:rsidP="00B5511C">
            <w:pPr>
              <w:contextualSpacing/>
              <w:jc w:val="center"/>
              <w:rPr>
                <w:rStyle w:val="ab"/>
                <w:b/>
                <w:bCs/>
                <w:sz w:val="26"/>
                <w:szCs w:val="26"/>
                <w:lang w:val="uk-UA"/>
              </w:rPr>
            </w:pPr>
          </w:p>
          <w:p w14:paraId="6D25C91D" w14:textId="565423F3" w:rsidR="00D5410C" w:rsidRPr="00D31A25" w:rsidRDefault="00E4143F" w:rsidP="00B5511C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b/>
                <w:bCs/>
                <w:sz w:val="26"/>
                <w:szCs w:val="26"/>
                <w:lang w:val="uk-UA"/>
              </w:rPr>
              <w:lastRenderedPageBreak/>
              <w:t>ВИБІРКОВІ КОМПОНЕНТИ</w:t>
            </w:r>
          </w:p>
        </w:tc>
      </w:tr>
      <w:tr w:rsidR="00E4143F" w:rsidRPr="00D31A25" w14:paraId="0788A7D9" w14:textId="77777777" w:rsidTr="00B5511C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214F" w14:textId="1752408A" w:rsidR="00E4143F" w:rsidRDefault="00E4143F" w:rsidP="00B5511C">
            <w:pPr>
              <w:contextualSpacing/>
              <w:jc w:val="center"/>
              <w:rPr>
                <w:rStyle w:val="ab"/>
                <w:b/>
                <w:bCs/>
                <w:sz w:val="26"/>
                <w:szCs w:val="26"/>
                <w:lang w:val="uk-UA"/>
              </w:rPr>
            </w:pPr>
            <w:r w:rsidRPr="00631EE0">
              <w:rPr>
                <w:rFonts w:eastAsia="Times New Roman"/>
                <w:b/>
                <w:lang w:val="uk-UA"/>
              </w:rPr>
              <w:lastRenderedPageBreak/>
              <w:t>Загальні компоненти</w:t>
            </w:r>
          </w:p>
        </w:tc>
      </w:tr>
      <w:tr w:rsidR="00D5410C" w:rsidRPr="00D31A25" w14:paraId="285C9AF1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8196" w14:textId="29C7BB31" w:rsidR="00D5410C" w:rsidRPr="002F43CE" w:rsidRDefault="00F53AD3" w:rsidP="00B5511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2F43CE">
              <w:rPr>
                <w:rStyle w:val="ab"/>
                <w:b/>
                <w:sz w:val="28"/>
                <w:szCs w:val="28"/>
                <w:lang w:val="uk-UA"/>
              </w:rPr>
              <w:t>ВК1</w:t>
            </w:r>
            <w:r w:rsidR="002F43CE" w:rsidRPr="002F43CE">
              <w:rPr>
                <w:rStyle w:val="ab"/>
                <w:b/>
                <w:sz w:val="28"/>
                <w:szCs w:val="28"/>
                <w:lang w:val="uk-UA"/>
              </w:rPr>
              <w:t>-ВК2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0831" w14:textId="45940177" w:rsidR="00D5410C" w:rsidRPr="002F43CE" w:rsidRDefault="002F43CE" w:rsidP="00B5511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Style w:val="ab"/>
                <w:b/>
                <w:sz w:val="28"/>
                <w:szCs w:val="28"/>
                <w:lang w:val="uk-UA"/>
              </w:rPr>
              <w:t xml:space="preserve">Дисципліни за вибором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428D" w14:textId="33ED9B70" w:rsidR="00D5410C" w:rsidRPr="002F43CE" w:rsidRDefault="002F43CE" w:rsidP="00B5511C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2F43CE">
              <w:rPr>
                <w:rStyle w:val="ab"/>
                <w:b/>
                <w:sz w:val="28"/>
                <w:szCs w:val="28"/>
                <w:lang w:val="uk-UA"/>
              </w:rPr>
              <w:t>6</w:t>
            </w:r>
            <w:r w:rsidR="00F53AD3" w:rsidRPr="002F43CE">
              <w:rPr>
                <w:rStyle w:val="ab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F3A3" w14:textId="54EFC07B" w:rsidR="00D5410C" w:rsidRPr="002F43CE" w:rsidRDefault="00D5410C" w:rsidP="00B5511C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5410C" w:rsidRPr="00D31A25" w14:paraId="7D9FA90A" w14:textId="77777777" w:rsidTr="00B5511C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B969" w14:textId="77777777" w:rsidR="00D5410C" w:rsidRPr="00D31A25" w:rsidRDefault="00F53AD3" w:rsidP="00B5511C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sz w:val="26"/>
                <w:szCs w:val="26"/>
                <w:lang w:val="uk-UA"/>
              </w:rPr>
              <w:t>Спеціальні (фахові) компоненти</w:t>
            </w:r>
          </w:p>
        </w:tc>
      </w:tr>
      <w:tr w:rsidR="00D5410C" w:rsidRPr="00D31A25" w14:paraId="4B4245C7" w14:textId="77777777" w:rsidTr="0000630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D1CD" w14:textId="61C906B9" w:rsidR="00D5410C" w:rsidRPr="002F43CE" w:rsidRDefault="00F53AD3" w:rsidP="00B5511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4166">
              <w:rPr>
                <w:rStyle w:val="ab"/>
                <w:b/>
                <w:color w:val="000000" w:themeColor="text1"/>
                <w:sz w:val="28"/>
                <w:szCs w:val="28"/>
                <w:lang w:val="uk-UA"/>
              </w:rPr>
              <w:t>ВК3</w:t>
            </w:r>
            <w:r w:rsidR="00934166" w:rsidRPr="00934166">
              <w:rPr>
                <w:rStyle w:val="ab"/>
                <w:b/>
                <w:color w:val="000000" w:themeColor="text1"/>
                <w:sz w:val="28"/>
                <w:szCs w:val="28"/>
                <w:lang w:val="uk-UA"/>
              </w:rPr>
              <w:t>-ВК7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9857" w14:textId="601A428C" w:rsidR="00D5410C" w:rsidRPr="002F43CE" w:rsidRDefault="002F43CE" w:rsidP="00B5511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2F43CE">
              <w:rPr>
                <w:rStyle w:val="ab"/>
                <w:b/>
                <w:sz w:val="28"/>
                <w:szCs w:val="28"/>
                <w:lang w:val="uk-UA"/>
              </w:rPr>
              <w:t>Дисципліни</w:t>
            </w:r>
            <w:r w:rsidR="00F53AD3" w:rsidRPr="002F43CE">
              <w:rPr>
                <w:rStyle w:val="ab"/>
                <w:b/>
                <w:sz w:val="28"/>
                <w:szCs w:val="28"/>
                <w:lang w:val="uk-UA"/>
              </w:rPr>
              <w:t xml:space="preserve"> за вибором </w:t>
            </w:r>
            <w:r w:rsidRPr="002F43CE">
              <w:rPr>
                <w:rStyle w:val="ab"/>
                <w:b/>
                <w:sz w:val="28"/>
                <w:szCs w:val="28"/>
                <w:lang w:val="uk-UA"/>
              </w:rPr>
              <w:t>(зокрема</w:t>
            </w:r>
            <w:r w:rsidR="00F53AD3" w:rsidRPr="002F43CE">
              <w:rPr>
                <w:rStyle w:val="ab"/>
                <w:b/>
                <w:sz w:val="28"/>
                <w:szCs w:val="28"/>
                <w:lang w:val="uk-UA"/>
              </w:rPr>
              <w:t xml:space="preserve"> з інших ОП</w:t>
            </w:r>
            <w:r w:rsidRPr="002F43CE">
              <w:rPr>
                <w:rStyle w:val="ab"/>
                <w:b/>
                <w:sz w:val="28"/>
                <w:szCs w:val="28"/>
                <w:lang w:val="uk-UA"/>
              </w:rPr>
              <w:t>)</w:t>
            </w:r>
            <w:r w:rsidR="00F53AD3" w:rsidRPr="002F43CE">
              <w:rPr>
                <w:rStyle w:val="ab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069D" w14:textId="6C93D855" w:rsidR="00D5410C" w:rsidRPr="002F43CE" w:rsidRDefault="00934166" w:rsidP="00B5511C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Style w:val="ab"/>
                <w:b/>
                <w:sz w:val="28"/>
                <w:szCs w:val="28"/>
                <w:lang w:val="uk-UA"/>
              </w:rPr>
              <w:t>20</w:t>
            </w:r>
            <w:r w:rsidR="00F53AD3" w:rsidRPr="002F43CE">
              <w:rPr>
                <w:rStyle w:val="ab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9A0A" w14:textId="7C333E73" w:rsidR="00D5410C" w:rsidRPr="002F43CE" w:rsidRDefault="00D5410C" w:rsidP="00B5511C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5410C" w:rsidRPr="00D31A25" w14:paraId="65637F1C" w14:textId="77777777" w:rsidTr="00006306">
        <w:trPr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9916" w14:textId="2FF622D5" w:rsidR="00D5410C" w:rsidRPr="00D31A25" w:rsidRDefault="00F53AD3" w:rsidP="00B5511C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sz w:val="26"/>
                <w:szCs w:val="26"/>
                <w:lang w:val="uk-UA"/>
              </w:rPr>
              <w:t>Загальний обсяг вибіркових компонент</w:t>
            </w:r>
            <w:r w:rsidR="00B5511C">
              <w:rPr>
                <w:rStyle w:val="ab"/>
                <w:b/>
                <w:bCs/>
                <w:sz w:val="26"/>
                <w:szCs w:val="26"/>
                <w:lang w:val="uk-UA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BAD5" w14:textId="77777777" w:rsidR="00D5410C" w:rsidRPr="00D31A25" w:rsidRDefault="00F53AD3" w:rsidP="00B5511C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sz w:val="26"/>
                <w:szCs w:val="26"/>
                <w:lang w:val="uk-UA"/>
              </w:rPr>
              <w:t>26,0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4F0E" w14:textId="77777777" w:rsidR="00D5410C" w:rsidRPr="00D31A25" w:rsidRDefault="00D5410C" w:rsidP="00B5511C">
            <w:pPr>
              <w:contextualSpacing/>
              <w:rPr>
                <w:lang w:val="uk-UA"/>
              </w:rPr>
            </w:pPr>
          </w:p>
        </w:tc>
      </w:tr>
      <w:tr w:rsidR="00D5410C" w:rsidRPr="00D31A25" w14:paraId="011D570D" w14:textId="77777777" w:rsidTr="00006306">
        <w:trPr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49C3" w14:textId="154DDCB0" w:rsidR="00D5410C" w:rsidRPr="00D31A25" w:rsidRDefault="00F53AD3" w:rsidP="00B5511C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sz w:val="26"/>
                <w:szCs w:val="26"/>
                <w:lang w:val="uk-UA"/>
              </w:rPr>
              <w:t>З</w:t>
            </w:r>
            <w:r w:rsidR="000F4B6A">
              <w:rPr>
                <w:rStyle w:val="ab"/>
                <w:b/>
                <w:bCs/>
                <w:sz w:val="26"/>
                <w:szCs w:val="26"/>
                <w:lang w:val="uk-UA"/>
              </w:rPr>
              <w:t>АГАЛЬНИЙ ОБСЯГ ОСВІТНЬО-ПРОФЕСІЙНОЇ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8998" w14:textId="77777777" w:rsidR="00D5410C" w:rsidRPr="00D31A25" w:rsidRDefault="00F53AD3" w:rsidP="00B5511C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sz w:val="26"/>
                <w:szCs w:val="26"/>
                <w:lang w:val="uk-UA"/>
              </w:rPr>
              <w:t>90,0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5832" w14:textId="77777777" w:rsidR="00D5410C" w:rsidRPr="00D31A25" w:rsidRDefault="00D5410C" w:rsidP="00B5511C">
            <w:pPr>
              <w:contextualSpacing/>
              <w:rPr>
                <w:lang w:val="uk-UA"/>
              </w:rPr>
            </w:pPr>
          </w:p>
        </w:tc>
      </w:tr>
    </w:tbl>
    <w:p w14:paraId="149CD759" w14:textId="77777777" w:rsidR="00EA4F2B" w:rsidRDefault="00EA4F2B" w:rsidP="00B5511C">
      <w:pPr>
        <w:contextualSpacing/>
        <w:rPr>
          <w:rStyle w:val="ab"/>
          <w:b/>
          <w:bCs/>
          <w:sz w:val="28"/>
          <w:szCs w:val="28"/>
          <w:lang w:val="uk-UA"/>
        </w:rPr>
      </w:pPr>
      <w:bookmarkStart w:id="6" w:name="СтруктурноЛогічнаСхемаОпп"/>
      <w:bookmarkEnd w:id="5"/>
    </w:p>
    <w:p w14:paraId="5FFE2388" w14:textId="77777777" w:rsidR="00EA4F2B" w:rsidRDefault="00EA4F2B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B7572BA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33BF115A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40983FC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3C192FAA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2D4673C9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2D4B67F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3569DCC3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3946E847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049C88D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599FC47A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614174E1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272DBF8B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211A0F3D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FC76588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1F8F1276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EC3FCAD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FC16172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8C44222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2C29E586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5E5710FB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D335C14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6603E83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54AF9DC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586057B2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3111B5D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2536E24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15B52D21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6291117E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2590C0D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5D304389" w14:textId="77777777" w:rsidR="00006306" w:rsidRDefault="00006306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C9F7C56" w14:textId="77777777" w:rsidR="00546E9B" w:rsidRPr="0025519F" w:rsidRDefault="00F53AD3" w:rsidP="00C4392B">
      <w:pPr>
        <w:spacing w:line="288" w:lineRule="auto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r w:rsidRPr="00D31A25">
        <w:rPr>
          <w:rStyle w:val="ab"/>
          <w:b/>
          <w:bCs/>
          <w:sz w:val="28"/>
          <w:szCs w:val="28"/>
          <w:lang w:val="uk-UA"/>
        </w:rPr>
        <w:lastRenderedPageBreak/>
        <w:t xml:space="preserve">2.2 Структурно-логічна схема </w:t>
      </w:r>
      <w:bookmarkEnd w:id="6"/>
      <w:r w:rsidR="00546E9B" w:rsidRPr="0025519F">
        <w:rPr>
          <w:rStyle w:val="ab"/>
          <w:b/>
          <w:bCs/>
          <w:sz w:val="28"/>
          <w:szCs w:val="28"/>
          <w:lang w:val="uk-UA"/>
        </w:rPr>
        <w:t xml:space="preserve">освітньо-професійної програми </w:t>
      </w:r>
    </w:p>
    <w:p w14:paraId="5D71AF3B" w14:textId="77777777" w:rsidR="00546E9B" w:rsidRPr="00546E9B" w:rsidRDefault="00546E9B" w:rsidP="00C4392B">
      <w:pPr>
        <w:spacing w:line="288" w:lineRule="auto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r w:rsidRPr="00546E9B">
        <w:rPr>
          <w:rStyle w:val="ab"/>
          <w:b/>
          <w:bCs/>
          <w:sz w:val="28"/>
          <w:szCs w:val="28"/>
          <w:lang w:val="uk-UA"/>
        </w:rPr>
        <w:t>Геоінформаційні системи і технології</w:t>
      </w:r>
    </w:p>
    <w:p w14:paraId="63E003EB" w14:textId="45B22CC4" w:rsidR="00BE2B10" w:rsidRDefault="00BE2B10" w:rsidP="00C4392B">
      <w:pPr>
        <w:ind w:firstLine="568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2C96FE56" w14:textId="23AF1693" w:rsidR="00BE2B10" w:rsidRPr="00D31A25" w:rsidRDefault="00BC68CD" w:rsidP="00C4392B">
      <w:pPr>
        <w:contextualSpacing/>
        <w:jc w:val="center"/>
        <w:rPr>
          <w:rStyle w:val="A6"/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F01B8A8" wp14:editId="22DC3F5C">
            <wp:extent cx="6115685" cy="6644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С_GIS_2023_0219_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F632" w14:textId="77777777" w:rsidR="00BE2B10" w:rsidRPr="00D31A25" w:rsidRDefault="00BE2B10" w:rsidP="00C4392B">
      <w:pPr>
        <w:contextualSpacing/>
        <w:jc w:val="center"/>
        <w:rPr>
          <w:rStyle w:val="A6"/>
          <w:lang w:val="uk-UA"/>
        </w:rPr>
      </w:pPr>
    </w:p>
    <w:p w14:paraId="419CA48C" w14:textId="77777777" w:rsidR="00BE2B10" w:rsidRPr="00D31A25" w:rsidRDefault="00BE2B10" w:rsidP="00C4392B">
      <w:pPr>
        <w:contextualSpacing/>
        <w:jc w:val="center"/>
        <w:rPr>
          <w:rStyle w:val="A6"/>
          <w:lang w:val="uk-UA"/>
        </w:rPr>
      </w:pPr>
    </w:p>
    <w:p w14:paraId="3161542B" w14:textId="77777777" w:rsidR="00BE2B10" w:rsidRPr="00D31A25" w:rsidRDefault="00BE2B10" w:rsidP="00C4392B">
      <w:pPr>
        <w:contextualSpacing/>
        <w:jc w:val="center"/>
        <w:rPr>
          <w:rStyle w:val="A6"/>
          <w:lang w:val="uk-UA"/>
        </w:rPr>
      </w:pPr>
    </w:p>
    <w:p w14:paraId="7DE6D022" w14:textId="77777777" w:rsidR="00BE2B10" w:rsidRPr="00D31A25" w:rsidRDefault="00BE2B10" w:rsidP="00C4392B">
      <w:pPr>
        <w:contextualSpacing/>
        <w:jc w:val="center"/>
        <w:rPr>
          <w:rStyle w:val="A6"/>
          <w:lang w:val="uk-UA"/>
        </w:rPr>
      </w:pPr>
    </w:p>
    <w:p w14:paraId="1ACB9261" w14:textId="77777777" w:rsidR="00BE2B10" w:rsidRPr="00D31A25" w:rsidRDefault="00BE2B10" w:rsidP="00C4392B">
      <w:pPr>
        <w:contextualSpacing/>
        <w:jc w:val="center"/>
        <w:rPr>
          <w:rStyle w:val="A6"/>
          <w:lang w:val="uk-UA"/>
        </w:rPr>
      </w:pPr>
    </w:p>
    <w:p w14:paraId="0EBB479E" w14:textId="77777777" w:rsidR="00BE2B10" w:rsidRPr="00D31A25" w:rsidRDefault="00BE2B10" w:rsidP="00C4392B">
      <w:pPr>
        <w:contextualSpacing/>
        <w:jc w:val="center"/>
        <w:rPr>
          <w:rStyle w:val="A6"/>
          <w:lang w:val="uk-UA"/>
        </w:rPr>
      </w:pPr>
    </w:p>
    <w:p w14:paraId="41B72A9A" w14:textId="77777777" w:rsidR="00BE2B10" w:rsidRPr="00D31A25" w:rsidRDefault="00BE2B10" w:rsidP="00C4392B">
      <w:pPr>
        <w:contextualSpacing/>
        <w:jc w:val="center"/>
        <w:rPr>
          <w:rStyle w:val="A6"/>
          <w:lang w:val="uk-UA"/>
        </w:rPr>
      </w:pPr>
    </w:p>
    <w:p w14:paraId="2AEA243F" w14:textId="77777777" w:rsidR="00BE2B10" w:rsidRPr="00D31A25" w:rsidRDefault="00BE2B10" w:rsidP="00C4392B">
      <w:pPr>
        <w:contextualSpacing/>
        <w:jc w:val="center"/>
        <w:rPr>
          <w:rStyle w:val="A6"/>
          <w:lang w:val="uk-UA"/>
        </w:rPr>
      </w:pPr>
    </w:p>
    <w:p w14:paraId="737D579B" w14:textId="77777777" w:rsidR="00D5410C" w:rsidRPr="00D31A25" w:rsidRDefault="00D5410C" w:rsidP="00C4392B">
      <w:pPr>
        <w:contextualSpacing/>
        <w:jc w:val="center"/>
        <w:rPr>
          <w:rStyle w:val="A6"/>
          <w:lang w:val="uk-UA"/>
        </w:rPr>
      </w:pPr>
    </w:p>
    <w:p w14:paraId="2A96C388" w14:textId="77777777" w:rsidR="00D5410C" w:rsidRDefault="008A12D5" w:rsidP="00C4392B">
      <w:pPr>
        <w:tabs>
          <w:tab w:val="left" w:pos="6360"/>
        </w:tabs>
        <w:contextualSpacing/>
        <w:rPr>
          <w:rStyle w:val="A6"/>
          <w:lang w:val="uk-UA"/>
        </w:rPr>
      </w:pPr>
      <w:r w:rsidRPr="00D31A25">
        <w:rPr>
          <w:rStyle w:val="A6"/>
          <w:lang w:val="uk-UA"/>
        </w:rPr>
        <w:tab/>
      </w:r>
    </w:p>
    <w:p w14:paraId="70533BB5" w14:textId="77777777" w:rsidR="0025519F" w:rsidRPr="0025519F" w:rsidRDefault="00F53AD3" w:rsidP="00C4392B">
      <w:pPr>
        <w:spacing w:line="288" w:lineRule="auto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bookmarkStart w:id="7" w:name="ФормаАтестаціїЗдобувачівВищоїОсвітиОсвіт"/>
      <w:r w:rsidRPr="0025519F">
        <w:rPr>
          <w:rStyle w:val="ab"/>
          <w:b/>
          <w:bCs/>
          <w:sz w:val="28"/>
          <w:szCs w:val="28"/>
          <w:lang w:val="uk-UA"/>
        </w:rPr>
        <w:lastRenderedPageBreak/>
        <w:t xml:space="preserve">3. Форма атестації здобувачів вищої освіти </w:t>
      </w:r>
    </w:p>
    <w:p w14:paraId="3A163611" w14:textId="77777777" w:rsidR="0025519F" w:rsidRPr="0025519F" w:rsidRDefault="0025519F" w:rsidP="00C4392B">
      <w:pPr>
        <w:spacing w:line="288" w:lineRule="auto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r w:rsidRPr="0025519F">
        <w:rPr>
          <w:rStyle w:val="ab"/>
          <w:b/>
          <w:bCs/>
          <w:sz w:val="28"/>
          <w:szCs w:val="28"/>
          <w:lang w:val="uk-UA"/>
        </w:rPr>
        <w:t xml:space="preserve">освітньо-професійної програми </w:t>
      </w:r>
    </w:p>
    <w:p w14:paraId="74D7F35F" w14:textId="039964D2" w:rsidR="00D5410C" w:rsidRPr="00B5511C" w:rsidRDefault="00F53AD3" w:rsidP="00C4392B">
      <w:pPr>
        <w:spacing w:line="288" w:lineRule="auto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r w:rsidRPr="00B5511C">
        <w:rPr>
          <w:rStyle w:val="ab"/>
          <w:b/>
          <w:bCs/>
          <w:sz w:val="28"/>
          <w:szCs w:val="28"/>
          <w:lang w:val="uk-UA"/>
        </w:rPr>
        <w:t>Геоінформаційні системи і технології</w:t>
      </w:r>
      <w:bookmarkEnd w:id="7"/>
    </w:p>
    <w:p w14:paraId="1BA081D8" w14:textId="77777777" w:rsidR="00D5410C" w:rsidRPr="00D31A25" w:rsidRDefault="00D5410C" w:rsidP="00C4392B">
      <w:pPr>
        <w:spacing w:line="288" w:lineRule="auto"/>
        <w:ind w:firstLine="568"/>
        <w:contextualSpacing/>
        <w:jc w:val="both"/>
        <w:rPr>
          <w:rStyle w:val="A6"/>
          <w:sz w:val="26"/>
          <w:szCs w:val="26"/>
          <w:lang w:val="uk-UA"/>
        </w:rPr>
      </w:pPr>
    </w:p>
    <w:p w14:paraId="77A1F888" w14:textId="11B963D0" w:rsidR="00D5410C" w:rsidRPr="0025519F" w:rsidRDefault="00F53AD3" w:rsidP="00C4392B">
      <w:pPr>
        <w:spacing w:line="288" w:lineRule="auto"/>
        <w:ind w:firstLine="568"/>
        <w:contextualSpacing/>
        <w:jc w:val="both"/>
        <w:rPr>
          <w:rStyle w:val="ab"/>
          <w:sz w:val="28"/>
          <w:szCs w:val="28"/>
          <w:lang w:val="uk-UA"/>
        </w:rPr>
      </w:pPr>
      <w:r w:rsidRPr="0025519F">
        <w:rPr>
          <w:rStyle w:val="ab"/>
          <w:sz w:val="28"/>
          <w:szCs w:val="28"/>
          <w:lang w:val="uk-UA"/>
        </w:rPr>
        <w:t>Атестація випускників освітньо-проф</w:t>
      </w:r>
      <w:r w:rsidR="0025519F" w:rsidRPr="0025519F">
        <w:rPr>
          <w:rStyle w:val="ab"/>
          <w:sz w:val="28"/>
          <w:szCs w:val="28"/>
          <w:lang w:val="uk-UA"/>
        </w:rPr>
        <w:t xml:space="preserve">есійної програми спеціалізації </w:t>
      </w:r>
      <w:r w:rsidRPr="0025519F">
        <w:rPr>
          <w:rStyle w:val="ab"/>
          <w:sz w:val="28"/>
          <w:szCs w:val="28"/>
          <w:lang w:val="uk-UA"/>
        </w:rPr>
        <w:t>Геоінформаційні системи і</w:t>
      </w:r>
      <w:r w:rsidR="0025519F">
        <w:rPr>
          <w:rStyle w:val="ab"/>
          <w:sz w:val="28"/>
          <w:szCs w:val="28"/>
          <w:lang w:val="uk-UA"/>
        </w:rPr>
        <w:t xml:space="preserve"> технології спеціальності 193 </w:t>
      </w:r>
      <w:r w:rsidRPr="0025519F">
        <w:rPr>
          <w:rStyle w:val="ab"/>
          <w:sz w:val="28"/>
          <w:szCs w:val="28"/>
          <w:lang w:val="uk-UA"/>
        </w:rPr>
        <w:t>Геодезія та землеустрій» проводиться у формі захисту кваліфікаційної магістерської роботи та завершується видачею документу встановленого з</w:t>
      </w:r>
      <w:r w:rsidR="0025519F">
        <w:rPr>
          <w:rStyle w:val="ab"/>
          <w:sz w:val="28"/>
          <w:szCs w:val="28"/>
          <w:lang w:val="uk-UA"/>
        </w:rPr>
        <w:t>разка про присудження кваліфікації</w:t>
      </w:r>
      <w:r w:rsidRPr="0025519F">
        <w:rPr>
          <w:rStyle w:val="ab"/>
          <w:sz w:val="28"/>
          <w:szCs w:val="28"/>
          <w:lang w:val="uk-UA"/>
        </w:rPr>
        <w:t xml:space="preserve"> магістра </w:t>
      </w:r>
      <w:r w:rsidR="0025519F">
        <w:rPr>
          <w:rStyle w:val="ab"/>
          <w:sz w:val="28"/>
          <w:szCs w:val="28"/>
          <w:lang w:val="uk-UA"/>
        </w:rPr>
        <w:t xml:space="preserve">з </w:t>
      </w:r>
      <w:r w:rsidR="00AF11B8">
        <w:rPr>
          <w:rStyle w:val="ab"/>
          <w:sz w:val="28"/>
          <w:szCs w:val="28"/>
          <w:lang w:val="uk-UA"/>
        </w:rPr>
        <w:t>г</w:t>
      </w:r>
      <w:r w:rsidRPr="0025519F">
        <w:rPr>
          <w:rStyle w:val="ab"/>
          <w:sz w:val="28"/>
          <w:szCs w:val="28"/>
          <w:lang w:val="uk-UA"/>
        </w:rPr>
        <w:t>еодезії</w:t>
      </w:r>
      <w:r w:rsidR="0025519F">
        <w:rPr>
          <w:rStyle w:val="ab"/>
          <w:sz w:val="28"/>
          <w:szCs w:val="28"/>
          <w:lang w:val="uk-UA"/>
        </w:rPr>
        <w:t xml:space="preserve"> та землеустрою</w:t>
      </w:r>
      <w:r w:rsidRPr="0025519F">
        <w:rPr>
          <w:rStyle w:val="ab"/>
          <w:sz w:val="28"/>
          <w:szCs w:val="28"/>
          <w:lang w:val="uk-UA"/>
        </w:rPr>
        <w:t xml:space="preserve"> за </w:t>
      </w:r>
      <w:r w:rsidR="0025519F">
        <w:rPr>
          <w:rStyle w:val="ab"/>
          <w:sz w:val="28"/>
          <w:szCs w:val="28"/>
          <w:lang w:val="uk-UA"/>
        </w:rPr>
        <w:t xml:space="preserve">освітньо-професійною програмою </w:t>
      </w:r>
      <w:r w:rsidRPr="0025519F">
        <w:rPr>
          <w:rStyle w:val="ab"/>
          <w:sz w:val="28"/>
          <w:szCs w:val="28"/>
          <w:lang w:val="uk-UA"/>
        </w:rPr>
        <w:t>Геоінфо</w:t>
      </w:r>
      <w:r w:rsidR="0025519F">
        <w:rPr>
          <w:rStyle w:val="ab"/>
          <w:sz w:val="28"/>
          <w:szCs w:val="28"/>
          <w:lang w:val="uk-UA"/>
        </w:rPr>
        <w:t>рмаційні системи і технології.</w:t>
      </w:r>
    </w:p>
    <w:p w14:paraId="3E380985" w14:textId="77777777" w:rsidR="0025519F" w:rsidRPr="00883F0D" w:rsidRDefault="0025519F" w:rsidP="00C4392B">
      <w:pPr>
        <w:ind w:firstLine="709"/>
        <w:contextualSpacing/>
        <w:jc w:val="both"/>
        <w:rPr>
          <w:rStyle w:val="ab"/>
          <w:rFonts w:eastAsia="Times New Roman"/>
          <w:color w:val="auto"/>
          <w:sz w:val="28"/>
          <w:szCs w:val="28"/>
          <w:lang w:val="uk-UA"/>
        </w:rPr>
      </w:pPr>
      <w:r w:rsidRPr="00883F0D">
        <w:rPr>
          <w:sz w:val="28"/>
          <w:szCs w:val="28"/>
          <w:lang w:val="uk-UA"/>
        </w:rPr>
        <w:t>Кваліфікаційна робота передбачає розв’язання складної прикладної задачі у сфері геодезії та землеустрою із застосуванням сучасних теорій, методів, технологій та обладнання.</w:t>
      </w:r>
    </w:p>
    <w:p w14:paraId="06D1FEFF" w14:textId="77777777" w:rsidR="0025519F" w:rsidRDefault="0025519F" w:rsidP="00C4392B">
      <w:pPr>
        <w:suppressAutoHyphens/>
        <w:spacing w:line="288" w:lineRule="auto"/>
        <w:ind w:firstLine="568"/>
        <w:contextualSpacing/>
        <w:jc w:val="both"/>
        <w:rPr>
          <w:rStyle w:val="ab"/>
          <w:sz w:val="28"/>
          <w:szCs w:val="28"/>
          <w:lang w:val="uk-UA"/>
        </w:rPr>
      </w:pPr>
      <w:r w:rsidRPr="007C653E">
        <w:rPr>
          <w:rStyle w:val="ab"/>
          <w:sz w:val="28"/>
          <w:szCs w:val="28"/>
          <w:lang w:val="uk-UA"/>
        </w:rPr>
        <w:t xml:space="preserve">Кваліфікаційна робота </w:t>
      </w:r>
      <w:r>
        <w:rPr>
          <w:rStyle w:val="ab"/>
          <w:sz w:val="28"/>
          <w:szCs w:val="28"/>
          <w:lang w:val="uk-UA"/>
        </w:rPr>
        <w:t xml:space="preserve">не повинна містити </w:t>
      </w:r>
      <w:r w:rsidRPr="007C653E">
        <w:rPr>
          <w:rStyle w:val="ab"/>
          <w:sz w:val="28"/>
          <w:szCs w:val="28"/>
          <w:lang w:val="uk-UA"/>
        </w:rPr>
        <w:t>плагіату</w:t>
      </w:r>
      <w:r>
        <w:rPr>
          <w:rStyle w:val="ab"/>
          <w:sz w:val="28"/>
          <w:szCs w:val="28"/>
          <w:lang w:val="uk-UA"/>
        </w:rPr>
        <w:t>, фальсифікації та фабрикації</w:t>
      </w:r>
      <w:r w:rsidRPr="005F66E7">
        <w:rPr>
          <w:rStyle w:val="ab"/>
          <w:sz w:val="28"/>
          <w:szCs w:val="28"/>
          <w:lang w:val="uk-UA"/>
        </w:rPr>
        <w:t>.</w:t>
      </w:r>
    </w:p>
    <w:p w14:paraId="7524C509" w14:textId="77777777" w:rsidR="00D5410C" w:rsidRDefault="00D5410C" w:rsidP="00C4392B">
      <w:pPr>
        <w:ind w:firstLine="568"/>
        <w:contextualSpacing/>
        <w:jc w:val="both"/>
        <w:rPr>
          <w:rStyle w:val="ab"/>
          <w:sz w:val="28"/>
          <w:szCs w:val="28"/>
          <w:lang w:val="uk-UA"/>
        </w:rPr>
      </w:pPr>
    </w:p>
    <w:p w14:paraId="1A832233" w14:textId="77777777" w:rsidR="0025519F" w:rsidRDefault="0025519F" w:rsidP="00C4392B">
      <w:pPr>
        <w:ind w:firstLine="568"/>
        <w:contextualSpacing/>
        <w:jc w:val="both"/>
        <w:rPr>
          <w:rStyle w:val="ab"/>
          <w:sz w:val="28"/>
          <w:szCs w:val="28"/>
          <w:lang w:val="uk-UA"/>
        </w:rPr>
      </w:pPr>
    </w:p>
    <w:p w14:paraId="7787AB66" w14:textId="77777777" w:rsidR="0025519F" w:rsidRPr="00D31A25" w:rsidRDefault="0025519F" w:rsidP="00C4392B">
      <w:pPr>
        <w:ind w:firstLine="568"/>
        <w:contextualSpacing/>
        <w:jc w:val="both"/>
        <w:rPr>
          <w:lang w:val="uk-UA"/>
        </w:rPr>
        <w:sectPr w:rsidR="0025519F" w:rsidRPr="00D31A25">
          <w:headerReference w:type="default" r:id="rId19"/>
          <w:headerReference w:type="first" r:id="rId20"/>
          <w:pgSz w:w="11900" w:h="16840"/>
          <w:pgMar w:top="1134" w:right="851" w:bottom="1134" w:left="1418" w:header="709" w:footer="709" w:gutter="0"/>
          <w:cols w:space="720"/>
          <w:titlePg/>
        </w:sectPr>
      </w:pPr>
    </w:p>
    <w:p w14:paraId="1EA7D006" w14:textId="77777777" w:rsidR="00D5410C" w:rsidRDefault="00F53AD3" w:rsidP="00C4392B">
      <w:pPr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bookmarkStart w:id="8" w:name="МатрицяВідповідностіПрограмнихКомпетентн"/>
      <w:r w:rsidRPr="00D31A25">
        <w:rPr>
          <w:rStyle w:val="ab"/>
          <w:b/>
          <w:bCs/>
          <w:sz w:val="28"/>
          <w:szCs w:val="28"/>
          <w:lang w:val="uk-UA"/>
        </w:rPr>
        <w:lastRenderedPageBreak/>
        <w:t xml:space="preserve">4. Матриця відповідності програмних компетентностей </w:t>
      </w:r>
      <w:r w:rsidRPr="00D31A25">
        <w:rPr>
          <w:rStyle w:val="ab"/>
          <w:b/>
          <w:bCs/>
          <w:sz w:val="28"/>
          <w:szCs w:val="28"/>
          <w:u w:val="single"/>
          <w:lang w:val="uk-UA"/>
        </w:rPr>
        <w:t>обов’язковим</w:t>
      </w:r>
      <w:r w:rsidRPr="00D31A25">
        <w:rPr>
          <w:rStyle w:val="ab"/>
          <w:b/>
          <w:bCs/>
          <w:sz w:val="28"/>
          <w:szCs w:val="28"/>
          <w:lang w:val="uk-UA"/>
        </w:rPr>
        <w:t xml:space="preserve"> компонентам ОПП</w:t>
      </w:r>
      <w:bookmarkEnd w:id="8"/>
    </w:p>
    <w:tbl>
      <w:tblPr>
        <w:tblStyle w:val="TableNormal"/>
        <w:tblW w:w="85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"/>
        <w:gridCol w:w="522"/>
        <w:gridCol w:w="709"/>
        <w:gridCol w:w="567"/>
        <w:gridCol w:w="616"/>
        <w:gridCol w:w="659"/>
        <w:gridCol w:w="709"/>
        <w:gridCol w:w="709"/>
        <w:gridCol w:w="567"/>
        <w:gridCol w:w="567"/>
        <w:gridCol w:w="567"/>
        <w:gridCol w:w="709"/>
        <w:gridCol w:w="708"/>
      </w:tblGrid>
      <w:tr w:rsidR="001F4918" w:rsidRPr="00D31A25" w14:paraId="7694B5CB" w14:textId="77777777" w:rsidTr="00035D02">
        <w:trPr>
          <w:trHeight w:val="117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436F" w14:textId="77777777" w:rsidR="00AF3DDD" w:rsidRPr="00D31A25" w:rsidRDefault="00AF3DDD" w:rsidP="00C4392B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B738" w14:textId="77777777" w:rsidR="00AF3DDD" w:rsidRPr="00D31A25" w:rsidRDefault="00AF3DDD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942B" w14:textId="55C4BCB8" w:rsidR="00AF3DDD" w:rsidRPr="00D31A25" w:rsidRDefault="00AF3DDD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11A1" w14:textId="77777777" w:rsidR="00AF3DDD" w:rsidRPr="00D31A25" w:rsidRDefault="00AF3DDD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4FC9" w14:textId="77777777" w:rsidR="00AF3DDD" w:rsidRPr="00D31A25" w:rsidRDefault="00AF3DDD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CD6E" w14:textId="0E4E5347" w:rsidR="00AF3DDD" w:rsidRPr="00D31A25" w:rsidRDefault="00AF3DDD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AEA8" w14:textId="77777777" w:rsidR="00AF3DDD" w:rsidRPr="00D31A25" w:rsidRDefault="00AF3DDD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379F" w14:textId="77777777" w:rsidR="00AF3DDD" w:rsidRPr="00D31A25" w:rsidRDefault="00AF3DDD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D1BC" w14:textId="165EFC20" w:rsidR="00AF3DDD" w:rsidRPr="00D31A25" w:rsidRDefault="00AF3DDD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</w:t>
            </w:r>
            <w:r>
              <w:rPr>
                <w:rStyle w:val="ab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7A290" w14:textId="2EE28690" w:rsidR="00AF3DDD" w:rsidRPr="00D31A25" w:rsidRDefault="00AF3DDD" w:rsidP="00C4392B">
            <w:pPr>
              <w:contextualSpacing/>
              <w:jc w:val="center"/>
              <w:rPr>
                <w:rStyle w:val="ab"/>
                <w:b/>
                <w:bCs/>
                <w:sz w:val="18"/>
                <w:szCs w:val="18"/>
                <w:lang w:val="uk-UA"/>
              </w:rPr>
            </w:pPr>
            <w:r>
              <w:rPr>
                <w:rStyle w:val="ab"/>
                <w:b/>
                <w:bCs/>
                <w:sz w:val="18"/>
                <w:szCs w:val="18"/>
                <w:lang w:val="uk-UA"/>
              </w:rPr>
              <w:t>ОК9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7945D" w14:textId="715CE92A" w:rsidR="00AF3DDD" w:rsidRPr="00D31A25" w:rsidRDefault="00AF3DDD" w:rsidP="00C4392B">
            <w:pPr>
              <w:contextualSpacing/>
              <w:jc w:val="center"/>
              <w:rPr>
                <w:rStyle w:val="ab"/>
                <w:b/>
                <w:bCs/>
                <w:sz w:val="18"/>
                <w:szCs w:val="18"/>
                <w:lang w:val="uk-UA"/>
              </w:rPr>
            </w:pPr>
            <w:r>
              <w:rPr>
                <w:rStyle w:val="ab"/>
                <w:b/>
                <w:bCs/>
                <w:sz w:val="18"/>
                <w:szCs w:val="18"/>
                <w:lang w:val="uk-UA"/>
              </w:rPr>
              <w:t>ОК10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069E" w14:textId="09E34A57" w:rsidR="00AF3DDD" w:rsidRPr="002B1292" w:rsidRDefault="00AF3DDD" w:rsidP="00C4392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</w:t>
            </w:r>
            <w:r>
              <w:rPr>
                <w:rStyle w:val="ab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B5D7" w14:textId="08A78EC2" w:rsidR="00AF3DDD" w:rsidRPr="002B1292" w:rsidRDefault="00AF3DDD" w:rsidP="00C4392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ОК1</w:t>
            </w:r>
            <w:r>
              <w:rPr>
                <w:rStyle w:val="ab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F4918" w:rsidRPr="00D31A25" w14:paraId="67C84B9E" w14:textId="77777777" w:rsidTr="00035D02">
        <w:trPr>
          <w:trHeight w:val="31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31E5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EF7D" w14:textId="5C3C2CE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6B53" w14:textId="4FF5D64E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0B9F" w14:textId="2739107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9CA4" w14:textId="7B0D0D5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1D2B" w14:textId="39E5231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A913" w14:textId="74A01E9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2F6C" w14:textId="747A8C4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FCE7" w14:textId="2EB5967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3652C" w14:textId="7EE8E7BE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38CF13" w14:textId="0E4BDBDD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0C61" w14:textId="6607968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8C46" w14:textId="0FFD548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10239A7F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E5B6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2D84" w14:textId="438E6F3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F5D8" w14:textId="31B8788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57F4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087A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0C2E" w14:textId="703ABB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3514" w14:textId="47CF13A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F71D" w14:textId="2BB94E0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EBE0" w14:textId="55D03CB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0EC6A" w14:textId="5B0DD335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CBDF7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D021" w14:textId="2B38E82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876F" w14:textId="4F295B6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32CEC8D8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C690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66A5" w14:textId="4E78973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83BD" w14:textId="0B98F433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9B30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5CBF" w14:textId="5351287C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0332" w14:textId="70FC008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8004" w14:textId="3390D55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CDAE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56D7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8AA1C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52293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4CA5" w14:textId="1805D91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E48" w14:textId="078EDE6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5DDCF9E2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D226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C0D0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D092" w14:textId="09D97388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1ED3" w14:textId="45A4099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3775" w14:textId="1089E5A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3CD2" w14:textId="4998C2B7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42C4" w14:textId="43A7602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4A6B" w14:textId="262727F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D653" w14:textId="76D95E2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57906" w14:textId="499EC8E8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CEBD8" w14:textId="4D867507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CD65" w14:textId="6BF73B0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9215" w14:textId="4012197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2E346A60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2D2B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8AD7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00C6" w14:textId="7411E4A6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606A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B8B5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D318" w14:textId="0388BCA3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034D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9B08" w14:textId="61F4414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57B4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54A36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A5B05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470C" w14:textId="3A19BC9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42BE" w14:textId="0ED3915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068B0BD3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BD11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0700" w14:textId="67B66A5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4BF6" w14:textId="05DD04EC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08B8" w14:textId="05D9232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20FC" w14:textId="5C637E2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287C" w14:textId="12E3DAF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D4B8" w14:textId="17C90FF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6F1C" w14:textId="4D663B8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5DF6" w14:textId="12F57F7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5796A" w14:textId="50ECFD77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4A768" w14:textId="456CCED5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8993" w14:textId="2ABB26C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92C2" w14:textId="3DC0532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4CC718CB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4DFC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7618" w14:textId="0D2CEFF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3D61" w14:textId="0B1294A6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70BA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7C25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527C" w14:textId="229850F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3DFC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A559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EEAB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29121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997F3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FDD3" w14:textId="58771A52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4A1D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F4918" w:rsidRPr="00D31A25" w14:paraId="535609BB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10EC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D3CD" w14:textId="2B0A4102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1D70" w14:textId="62DD5FA5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33D8" w14:textId="3B8F464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BD83" w14:textId="221CBEB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0E79" w14:textId="0A5F048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2786" w14:textId="079E928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2B48" w14:textId="2C66684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1657" w14:textId="70CF464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C9C77" w14:textId="327C31D4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28B7F7" w14:textId="7BB4ABAB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CF64" w14:textId="4B00901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E341" w14:textId="03F58E9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27B41D8D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31F6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7AD7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6718" w14:textId="051C2BD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C728" w14:textId="24F5081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0F4B" w14:textId="581BCDBF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67D7" w14:textId="4C5FBDA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9AC5" w14:textId="562F508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2E1E" w14:textId="3AE1EEA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F15D" w14:textId="258391E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B85009" w14:textId="5E746873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EE9C69" w14:textId="210FA909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6D08" w14:textId="224D305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8346" w14:textId="1536E1D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5CD46095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E6D49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52CD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4EAD" w14:textId="43A87DD3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1246" w14:textId="1EBB3AE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CF96" w14:textId="35750CE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8442" w14:textId="7BDAF15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BEDA" w14:textId="7010ACA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9A2C" w14:textId="44B7BD7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4FD1" w14:textId="277051D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B666F" w14:textId="09D7288C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14B37" w14:textId="5FC2FCDF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E9DB" w14:textId="02B65BA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43BC" w14:textId="53C64AD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2E573EDC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1370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8B52" w14:textId="7B4BA1A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CE9D" w14:textId="00EA5A22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2066" w14:textId="745540E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A7D7" w14:textId="302498E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EB8E" w14:textId="56D9503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5139" w14:textId="78A1269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B8C0" w14:textId="6748786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4457" w14:textId="4489B6F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120F2C" w14:textId="4C0A28E9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664FD" w14:textId="208B6645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85FC" w14:textId="71C886A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0037" w14:textId="5287534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07B3C5A0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4195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ЗК12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CBCB" w14:textId="285FBC8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FC57" w14:textId="00868F6E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8E65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64AD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0C3A" w14:textId="4B2C66CF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DC91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9C29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C9E8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6E2CA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781B9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8A2C" w14:textId="2715DD2F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78FF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F4918" w:rsidRPr="00D31A25" w14:paraId="00C2598B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4FB0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CE22" w14:textId="1A33D71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B4DB" w14:textId="453917CC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32D8" w14:textId="26D7863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308E" w14:textId="7CF1E67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983F" w14:textId="5872F3F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740A" w14:textId="134DC50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8497" w14:textId="1B62B44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7058" w14:textId="1D3117E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039C9" w14:textId="6193F232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1DD08" w14:textId="5EDA896D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B17D" w14:textId="52E7AD4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FA3B" w14:textId="3500E80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5373CE76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CE23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E7BC" w14:textId="50CE499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067E" w14:textId="3A52C6BA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D888" w14:textId="13398BC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9B31" w14:textId="0D0EC5F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9312" w14:textId="7373FF6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056F" w14:textId="221063F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62BE" w14:textId="6B271B5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F0C2" w14:textId="19E4D88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09B8A" w14:textId="7039B0B7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07450" w14:textId="7DE2AE44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253B" w14:textId="652CFB0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31B4" w14:textId="085A03C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499683D2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5950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20BD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C1DD" w14:textId="31451A5B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EE89" w14:textId="30C43C0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E0E6" w14:textId="55E30B92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BD62" w14:textId="63FE250F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2CAB" w14:textId="718423B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94AD" w14:textId="63867C8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BB04" w14:textId="74793AB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9CA4B" w14:textId="3ABDAB27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62F0B" w14:textId="74315717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6032" w14:textId="72B5109F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2C89" w14:textId="1979C81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6E6F7EA7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F977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0C78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20F3" w14:textId="7C98547D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DD74" w14:textId="0963800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5014" w14:textId="43DD083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FE28" w14:textId="7AA8C98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3E25" w14:textId="6E83F99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BD6C" w14:textId="3F764B4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C9F9" w14:textId="2B902A1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7D45D" w14:textId="27AAC9FA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12133" w14:textId="251DB957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4B53" w14:textId="625A41B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57EA" w14:textId="26837BC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5C93226B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B3EB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23E7" w14:textId="732520B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0D1D" w14:textId="149E95CE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F438" w14:textId="4022045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C449" w14:textId="56F36CCF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0A58" w14:textId="10DC734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CC79" w14:textId="5A72995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3D90" w14:textId="2C1948B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7DAD" w14:textId="64E94C3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5A206" w14:textId="34A40E68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05AC1" w14:textId="132BEA05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30D0" w14:textId="012C232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62AC" w14:textId="7178843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3293DA84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5D15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ABEB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468B" w14:textId="22F8990B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F2D3" w14:textId="2CCE495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6890" w14:textId="2A085EE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22F8" w14:textId="6612EB7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68F2" w14:textId="0E96DE1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F87C" w14:textId="3A7B5B87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8E75" w14:textId="3EFB406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971E7" w14:textId="37B576DE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A1070" w14:textId="11D265C2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D714" w14:textId="5D551E2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D310" w14:textId="52DAE3E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0A4BFE6C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BB4A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EEB5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7417" w14:textId="366E2118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6422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34A9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F5BC" w14:textId="7A39BB4F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0BEF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931C" w14:textId="0250443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775C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C8105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3C998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C443" w14:textId="46278F1F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0EE3" w14:textId="06D09FA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2F3F6D95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348D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CB5A" w14:textId="6A4BCA7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3C80" w14:textId="22E5B736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B745" w14:textId="4F60B00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9175" w14:textId="1F69854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029B" w14:textId="30BDA7D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CAA0" w14:textId="0059F69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3F8E" w14:textId="582CD27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05DA" w14:textId="1D87547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96352" w14:textId="31976702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132B6" w14:textId="73473009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38D0" w14:textId="6D95EA1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5B62" w14:textId="41EB6F6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6980320D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C2B3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1122" w14:textId="0394572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49D4" w14:textId="61B24F02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02E3" w14:textId="572FD13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9322" w14:textId="5E7ACE0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62EF" w14:textId="23F1A03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2DA8" w14:textId="7D52D18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8723" w14:textId="0054C20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FBFD" w14:textId="6B0DAE3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DBE2C" w14:textId="6B310219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8618A" w14:textId="3EC44200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148B" w14:textId="3F41EEE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E740" w14:textId="7C25578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1ABA6F00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1893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C945" w14:textId="7B1511F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3E4B" w14:textId="108DE901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C88C" w14:textId="721D57E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5BBC" w14:textId="2122B45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E99B" w14:textId="4A1B9CA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9C86" w14:textId="7D523D4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A9E2" w14:textId="3BEB7F6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F77A" w14:textId="7968BEA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87B9F" w14:textId="01273515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A7414" w14:textId="2FD56544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DBE2" w14:textId="51F4625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61C4" w14:textId="4AE088A2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058C2E44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21D2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78CA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AED5" w14:textId="350F5523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E5DD" w14:textId="0111003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29DF" w14:textId="0EC28EA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4101" w14:textId="43650537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99E8" w14:textId="4F5B19C7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2B41" w14:textId="05836D9F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2B83" w14:textId="14C076C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EF12C" w14:textId="5384B574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E8B56" w14:textId="0D385307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24B2" w14:textId="5C7CC2F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8DEB" w14:textId="4B0DFC8F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4322F6A5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9B87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718E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1133" w14:textId="03692CC8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CFB4" w14:textId="53776F5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2819" w14:textId="2836E5A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1CBA" w14:textId="18C42A5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D6A7" w14:textId="704DE43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784B" w14:textId="567ABC9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B4DB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FE922" w14:textId="7452CD79" w:rsidR="001F4918" w:rsidRPr="00D31A25" w:rsidRDefault="002E38E7" w:rsidP="00C4392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9FB57" w14:textId="7CD8D080" w:rsidR="001F4918" w:rsidRPr="00D31A25" w:rsidRDefault="002E38E7" w:rsidP="00C4392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06B4" w14:textId="4A44533C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1CBA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F4918" w:rsidRPr="00D31A25" w14:paraId="56CD8782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E113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542C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CD49" w14:textId="0594646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574B" w14:textId="3C686CF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8FB1" w14:textId="05C5402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6307" w14:textId="7111BDD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C256" w14:textId="3666112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18F5" w14:textId="15D21DE2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664A" w14:textId="4CE6640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60267" w14:textId="2CA457AA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E9EAB" w14:textId="6F43FC2E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0552" w14:textId="72C91F8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C57F" w14:textId="45B989F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580E803A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6610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3380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9E79" w14:textId="03F297A0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7428" w14:textId="4C4278E2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E119" w14:textId="669CD0E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4943" w14:textId="7FEC0E7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54A6" w14:textId="3F03F8A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3ED2" w14:textId="0C9108C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C1F3" w14:textId="2119546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17ACE" w14:textId="254B04DA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BC289" w14:textId="618BC750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61F0" w14:textId="65474537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2C25" w14:textId="361F38A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73714418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036B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EB3F" w14:textId="034CC167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C5C0" w14:textId="2F3086B5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25F4" w14:textId="61650F2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B4E5" w14:textId="21084CC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71F5" w14:textId="08C184D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A9C2" w14:textId="0A27003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4494" w14:textId="4C39B68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B816" w14:textId="472F4DB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517E0" w14:textId="1CD76172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F4F5F" w14:textId="6B5C9FFA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E110" w14:textId="436BC08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D7B6" w14:textId="7629420A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62AE10A1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4AE6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2EE5" w14:textId="0CDAA19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0320" w14:textId="73ACA232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A6BC" w14:textId="2F01504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5869" w14:textId="0965BD8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6D03" w14:textId="51F695A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071F" w14:textId="1EEB7B1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13FD" w14:textId="12E59198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C80C" w14:textId="3B92736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A8232" w14:textId="77F1A242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0F1D6" w14:textId="4663C9E8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46DB" w14:textId="7586B74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18DF" w14:textId="57B456A2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284EB132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E6BA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392C" w14:textId="282B336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3164" w14:textId="40D74D34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8C16" w14:textId="433B6FC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2220" w14:textId="3BF3971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0276" w14:textId="68B1CCA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44BA" w14:textId="1C16718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87F0" w14:textId="3612575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B909" w14:textId="0CD0C31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80735" w14:textId="29A984EE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F6492" w14:textId="04A6D8A3" w:rsidR="001F4918" w:rsidRPr="00D31A25" w:rsidRDefault="002E38E7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669C" w14:textId="7532231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4E6E" w14:textId="22542120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  <w:tr w:rsidR="001F4918" w:rsidRPr="00D31A25" w14:paraId="72075127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9FD5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91F5" w14:textId="3AFE089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4D47" w14:textId="1EB9933E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7E80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C8F3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BA97" w14:textId="25FCD1BD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020E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ACB3" w14:textId="275131AD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3229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21541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F6509A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0E48" w14:textId="40520E2B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D3A0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F4918" w:rsidRPr="00D31A25" w14:paraId="1D2A9042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2F92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A4D2" w14:textId="177C84E6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C948" w14:textId="505272B6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A373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59E0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E42E" w14:textId="56E9BAA5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9193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9E94" w14:textId="77777777" w:rsidR="001F4918" w:rsidRPr="00D31A25" w:rsidRDefault="001F4918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5614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50814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21F1F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0D97" w14:textId="527EFAA3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3FE8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F4918" w:rsidRPr="00D31A25" w14:paraId="6000472A" w14:textId="77777777" w:rsidTr="00035D02">
        <w:trPr>
          <w:trHeight w:val="251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F9E3" w14:textId="77777777" w:rsidR="001F4918" w:rsidRPr="00D31A25" w:rsidRDefault="001F4918" w:rsidP="00C4392B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D31A25">
              <w:rPr>
                <w:rStyle w:val="ab"/>
                <w:b/>
                <w:bCs/>
                <w:sz w:val="18"/>
                <w:szCs w:val="18"/>
                <w:lang w:val="uk-UA"/>
              </w:rPr>
              <w:t>ФК20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3F00" w14:textId="77777777" w:rsidR="001F4918" w:rsidRPr="00D31A25" w:rsidRDefault="001F4918" w:rsidP="00C4392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AC0F" w14:textId="1EE26B09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72BF" w14:textId="456BB20E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E52C" w14:textId="79EA7D1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B661" w14:textId="18DDBB9B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8893" w14:textId="0D7B1AF1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2101" w14:textId="18615873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06A4" w14:textId="14B62DAC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8F760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131016" w14:textId="77777777" w:rsidR="001F4918" w:rsidRPr="00D31A25" w:rsidRDefault="001F4918" w:rsidP="00C4392B">
            <w:pPr>
              <w:contextualSpacing/>
              <w:jc w:val="center"/>
              <w:rPr>
                <w:rStyle w:val="ab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B545" w14:textId="02F99DD4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DCED" w14:textId="55C5F2E7" w:rsidR="001F4918" w:rsidRPr="00D31A25" w:rsidRDefault="002E38E7" w:rsidP="00C4392B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ab"/>
                <w:sz w:val="20"/>
                <w:szCs w:val="20"/>
                <w:lang w:val="uk-UA"/>
              </w:rPr>
              <w:t>+</w:t>
            </w:r>
          </w:p>
        </w:tc>
      </w:tr>
    </w:tbl>
    <w:p w14:paraId="05B6F2A6" w14:textId="77777777" w:rsidR="00D5410C" w:rsidRPr="00D31A25" w:rsidRDefault="00F53AD3" w:rsidP="00C4392B">
      <w:pPr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bookmarkStart w:id="9" w:name="МатрицяЗабезпеченняПрограмнихРезультатів"/>
      <w:r w:rsidRPr="00D31A25">
        <w:rPr>
          <w:rStyle w:val="ab"/>
          <w:b/>
          <w:bCs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(ПРН) </w:t>
      </w:r>
    </w:p>
    <w:p w14:paraId="56877C5B" w14:textId="77777777" w:rsidR="00D5410C" w:rsidRPr="00D31A25" w:rsidRDefault="00F53AD3" w:rsidP="00C4392B">
      <w:pPr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r w:rsidRPr="00D31A25">
        <w:rPr>
          <w:rStyle w:val="ab"/>
          <w:b/>
          <w:bCs/>
          <w:sz w:val="28"/>
          <w:szCs w:val="28"/>
          <w:u w:val="single"/>
          <w:lang w:val="uk-UA"/>
        </w:rPr>
        <w:t>обов’язковими</w:t>
      </w:r>
      <w:r w:rsidRPr="00D31A25">
        <w:rPr>
          <w:rStyle w:val="ab"/>
          <w:b/>
          <w:bCs/>
          <w:sz w:val="28"/>
          <w:szCs w:val="28"/>
          <w:lang w:val="uk-UA"/>
        </w:rPr>
        <w:t xml:space="preserve"> </w:t>
      </w:r>
      <w:r w:rsidRPr="00D31A25">
        <w:rPr>
          <w:rStyle w:val="ab"/>
          <w:b/>
          <w:bCs/>
          <w:sz w:val="28"/>
          <w:szCs w:val="28"/>
          <w:u w:val="single"/>
          <w:lang w:val="uk-UA"/>
        </w:rPr>
        <w:t>компонентами</w:t>
      </w:r>
      <w:r w:rsidRPr="00D31A25">
        <w:rPr>
          <w:rStyle w:val="ab"/>
          <w:b/>
          <w:bCs/>
          <w:sz w:val="28"/>
          <w:szCs w:val="28"/>
          <w:lang w:val="uk-UA"/>
        </w:rPr>
        <w:t xml:space="preserve"> ОПП</w:t>
      </w:r>
      <w:bookmarkEnd w:id="9"/>
    </w:p>
    <w:p w14:paraId="26BA95CA" w14:textId="77777777" w:rsidR="00D5410C" w:rsidRPr="00D31A25" w:rsidRDefault="00D5410C" w:rsidP="00C4392B">
      <w:pPr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tbl>
      <w:tblPr>
        <w:tblStyle w:val="TableNormal"/>
        <w:tblW w:w="85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721"/>
        <w:gridCol w:w="721"/>
        <w:gridCol w:w="721"/>
      </w:tblGrid>
      <w:tr w:rsidR="00401179" w:rsidRPr="00D31A25" w14:paraId="60C17BB0" w14:textId="73CAC8A8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1AFB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FCA8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7AF8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4FF0" w14:textId="77777777" w:rsidR="00401179" w:rsidRPr="00D31A25" w:rsidRDefault="00401179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 w:rsidRPr="00D31A25">
              <w:rPr>
                <w:rStyle w:val="ab"/>
                <w:b/>
                <w:bCs/>
                <w:color w:val="000000" w:themeColor="text1"/>
                <w:lang w:val="uk-UA"/>
              </w:rPr>
              <w:t>ОК3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8DD7" w14:textId="5B4308E0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6147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910C" w14:textId="11C3B98B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524C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1EC1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9061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DB72" w14:textId="77777777" w:rsidR="00401179" w:rsidRDefault="00401179" w:rsidP="00C4392B">
            <w:pPr>
              <w:contextualSpacing/>
              <w:jc w:val="center"/>
              <w:rPr>
                <w:rStyle w:val="ab"/>
                <w:b/>
                <w:bCs/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ОК</w:t>
            </w:r>
          </w:p>
          <w:p w14:paraId="00DAB0E9" w14:textId="4CF768AC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9ADC82" w14:textId="77777777" w:rsidR="00843482" w:rsidRDefault="00401179" w:rsidP="00C4392B">
            <w:pPr>
              <w:contextualSpacing/>
              <w:jc w:val="center"/>
              <w:rPr>
                <w:rStyle w:val="ab"/>
                <w:b/>
                <w:bCs/>
                <w:lang w:val="uk-UA"/>
              </w:rPr>
            </w:pPr>
            <w:r>
              <w:rPr>
                <w:rStyle w:val="ab"/>
                <w:b/>
                <w:bCs/>
                <w:lang w:val="uk-UA"/>
              </w:rPr>
              <w:t>ОК</w:t>
            </w:r>
          </w:p>
          <w:p w14:paraId="3300001C" w14:textId="5B0A0D24" w:rsidR="00401179" w:rsidRPr="00D31A25" w:rsidRDefault="00401179" w:rsidP="00C4392B">
            <w:pPr>
              <w:contextualSpacing/>
              <w:jc w:val="center"/>
              <w:rPr>
                <w:rStyle w:val="ab"/>
                <w:b/>
                <w:bCs/>
                <w:lang w:val="uk-UA"/>
              </w:rPr>
            </w:pPr>
            <w:r>
              <w:rPr>
                <w:rStyle w:val="ab"/>
                <w:b/>
                <w:bCs/>
                <w:lang w:val="uk-UA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6F479" w14:textId="77777777" w:rsidR="00843482" w:rsidRDefault="00401179" w:rsidP="00C4392B">
            <w:pPr>
              <w:contextualSpacing/>
              <w:jc w:val="center"/>
              <w:rPr>
                <w:rStyle w:val="ab"/>
                <w:b/>
                <w:bCs/>
                <w:lang w:val="uk-UA"/>
              </w:rPr>
            </w:pPr>
            <w:r>
              <w:rPr>
                <w:rStyle w:val="ab"/>
                <w:b/>
                <w:bCs/>
                <w:lang w:val="uk-UA"/>
              </w:rPr>
              <w:t>ОК</w:t>
            </w:r>
          </w:p>
          <w:p w14:paraId="4580D815" w14:textId="3EFD89FE" w:rsidR="00401179" w:rsidRPr="00D31A25" w:rsidRDefault="00401179" w:rsidP="00C4392B">
            <w:pPr>
              <w:contextualSpacing/>
              <w:jc w:val="center"/>
              <w:rPr>
                <w:rStyle w:val="ab"/>
                <w:b/>
                <w:bCs/>
                <w:lang w:val="uk-UA"/>
              </w:rPr>
            </w:pPr>
            <w:r>
              <w:rPr>
                <w:rStyle w:val="ab"/>
                <w:b/>
                <w:bCs/>
                <w:lang w:val="uk-UA"/>
              </w:rPr>
              <w:t>12</w:t>
            </w:r>
          </w:p>
        </w:tc>
      </w:tr>
      <w:tr w:rsidR="00401179" w:rsidRPr="00D31A25" w14:paraId="7AFE14DD" w14:textId="7AEE6BA0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ECBF" w14:textId="77777777" w:rsidR="00401179" w:rsidRPr="00D31A25" w:rsidRDefault="00401179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5093" w14:textId="14C4B782" w:rsidR="00401179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F489" w14:textId="069AB23E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2381" w14:textId="77777777" w:rsidR="00401179" w:rsidRPr="00D31A25" w:rsidRDefault="00401179" w:rsidP="00C4392B">
            <w:p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EFBD" w14:textId="573BA22D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2ABC" w14:textId="518595AE" w:rsidR="00401179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388D" w14:textId="0BB1157C" w:rsidR="00401179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5349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FE18" w14:textId="77777777" w:rsidR="00401179" w:rsidRPr="00D31A25" w:rsidRDefault="00401179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D21C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4B86" w14:textId="77777777" w:rsidR="00401179" w:rsidRPr="00D31A25" w:rsidRDefault="00401179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E7D88" w14:textId="77777777" w:rsidR="00401179" w:rsidRPr="00D31A25" w:rsidRDefault="00401179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3DCB3" w14:textId="77777777" w:rsidR="00401179" w:rsidRPr="00D31A25" w:rsidRDefault="00401179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7E102901" w14:textId="5456975E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638A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6558" w14:textId="2F2E918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D45C" w14:textId="299A717C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A83D" w14:textId="1ED7028D" w:rsidR="00843482" w:rsidRPr="00D31A25" w:rsidRDefault="002E38E7" w:rsidP="00C4392B">
            <w:pPr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E555" w14:textId="72084316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B810" w14:textId="4445E90C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EA8C" w14:textId="7910945C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C132" w14:textId="21355088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67D1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8FCB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5AE8" w14:textId="01443F2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1A4BB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9D0E9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06BFAE8D" w14:textId="42D0335E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0A71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6D49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7A5C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0A65" w14:textId="397C2D66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788B" w14:textId="03E844D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3AA6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B717" w14:textId="73761576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BD74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EBA6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1758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7538" w14:textId="1792FD5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F48BD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F63E1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15A65481" w14:textId="28B79A90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1C76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880D" w14:textId="36AB4F86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2282" w14:textId="673969B5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A027" w14:textId="31533093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EA96" w14:textId="170B5EAB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E0D" w14:textId="45AC4027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7675" w14:textId="560450E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1209" w14:textId="1DF5D842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D191" w14:textId="7F3AF8C5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6989" w14:textId="3E4F70D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A003" w14:textId="74ED8862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7280E" w14:textId="309E13BB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14867" w14:textId="13C93391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</w:tr>
      <w:tr w:rsidR="00843482" w:rsidRPr="00D31A25" w14:paraId="0629C317" w14:textId="7A3352D5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A24B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F163" w14:textId="3493FED0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2A27" w14:textId="20992A95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BCB6" w14:textId="0F8DA039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61D7" w14:textId="3EDEDC6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5924" w14:textId="3A842474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59FF" w14:textId="4F0A78E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7404" w14:textId="0473615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71FA" w14:textId="7B03AD1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6A53" w14:textId="6B8810AB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B836" w14:textId="047A9E0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39831" w14:textId="45F0F625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DB728" w14:textId="06AD2628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</w:tr>
      <w:tr w:rsidR="00843482" w:rsidRPr="00D31A25" w14:paraId="2C81ACE8" w14:textId="29684416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0A2C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F209" w14:textId="26EAFFE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F1A7" w14:textId="2F036A33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57DB" w14:textId="30423B7E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39A6" w14:textId="79CE9CC6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82BD" w14:textId="5DD5753D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5E54" w14:textId="451C9025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BC44" w14:textId="76D1ADB2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715F" w14:textId="03268DA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F5DF" w14:textId="5BCDF6C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33DE" w14:textId="2CCDDEE4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3C007A" w14:textId="3DD8A7C8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8CF91" w14:textId="713D376D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</w:tr>
      <w:tr w:rsidR="00843482" w:rsidRPr="00D31A25" w14:paraId="05B8FB79" w14:textId="0D0FC3C6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1148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B833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231F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FE47" w14:textId="707078FF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D576" w14:textId="6E2DD13C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10BF" w14:textId="681C97C3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330C" w14:textId="7715F293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2E05" w14:textId="684BC167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6DC7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3DB6" w14:textId="7B1BB640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67D4" w14:textId="367DC210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69D4C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62B18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474CA632" w14:textId="233FF8FC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0110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 xml:space="preserve">ПРН 8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8DD0" w14:textId="0EA2B424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5DF2" w14:textId="310DF8BA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F0A4" w14:textId="0A245709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BACB" w14:textId="39CC10A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B0EC" w14:textId="35BD4C2D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29E6" w14:textId="7DEF8498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2011" w14:textId="752C526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F8E8" w14:textId="6F5258A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8FC2" w14:textId="035A1A66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D726" w14:textId="28C3C7A8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AA9C9C" w14:textId="2068167D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F970A" w14:textId="577CE8C0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</w:tr>
      <w:tr w:rsidR="00843482" w:rsidRPr="00D31A25" w14:paraId="08DFD853" w14:textId="6A923D03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9A63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BA14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839C" w14:textId="2ABCF4EC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B231" w14:textId="77777777" w:rsidR="00843482" w:rsidRPr="00D31A25" w:rsidRDefault="00843482" w:rsidP="00C4392B">
            <w:p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D652" w14:textId="58AC0E45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DD6F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B667" w14:textId="3A0C1938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6768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E065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2D79" w14:textId="72CE4B5D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704C" w14:textId="269D1228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3A205" w14:textId="40DA506C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B88E4" w14:textId="09A1DFA7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</w:tr>
      <w:tr w:rsidR="00843482" w:rsidRPr="00D31A25" w14:paraId="49064BCB" w14:textId="11FF3C6B" w:rsidTr="00843482">
        <w:trPr>
          <w:trHeight w:val="2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8AEC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3E01" w14:textId="01FBDEB0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5DAA" w14:textId="6B124ECC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3087" w14:textId="36AE0C55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88ED" w14:textId="20D0F34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DCCA" w14:textId="65F921B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126B" w14:textId="6DC31DC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4EF7" w14:textId="5CDDE058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2721" w14:textId="2B076ACD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0F2E" w14:textId="48935F68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2AA9" w14:textId="59C26D4A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64474F" w14:textId="5B38E63C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D8115" w14:textId="6DC35580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</w:tr>
      <w:tr w:rsidR="00843482" w:rsidRPr="00D31A25" w14:paraId="538CE4D9" w14:textId="0C0DBC8D" w:rsidTr="00843482">
        <w:trPr>
          <w:trHeight w:val="3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7FA5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9FB4" w14:textId="0C38793A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9029" w14:textId="5C2C0BD4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5194" w14:textId="2FEF5B95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8F0E" w14:textId="6E09C4A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E254" w14:textId="7C5CB162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8CFA" w14:textId="306C363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3234" w14:textId="706BC345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D77E" w14:textId="397C4556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FE7A" w14:textId="1EECF07B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51FB" w14:textId="5ADD329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75D88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7305D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2FEB72E4" w14:textId="5CD709AB" w:rsidTr="00843482">
        <w:trPr>
          <w:trHeight w:val="2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2A6D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9061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D1F2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22BA" w14:textId="77777777" w:rsidR="00843482" w:rsidRPr="00D31A25" w:rsidRDefault="00843482" w:rsidP="00C4392B">
            <w:p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3667" w14:textId="7B229B3F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D86C" w14:textId="5DE82A02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7A41" w14:textId="3C75CB4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F357" w14:textId="78DE372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47BE" w14:textId="42D71C06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16AC" w14:textId="28680A2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855F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4D28C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9AD391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4135E53C" w14:textId="0EB3317A" w:rsidTr="00843482">
        <w:trPr>
          <w:trHeight w:val="2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6586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B791" w14:textId="0F36E4F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3979" w14:textId="20CEB8C2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C446" w14:textId="7EA4ED33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B23B" w14:textId="0452A4E5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6490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CE11" w14:textId="3B36B95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2F46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8D1C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4E9A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4534" w14:textId="6101788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81EFD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DD9F5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65204151" w14:textId="761F4E2A" w:rsidTr="00843482">
        <w:trPr>
          <w:trHeight w:val="2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06B0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 xml:space="preserve">ПРН 14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6A41" w14:textId="59E460A2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EAB3" w14:textId="3592AB71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9984" w14:textId="4B428493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112F" w14:textId="521D857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DC57" w14:textId="0D43C8D6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CC25" w14:textId="4F622D64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AB3E" w14:textId="73C31619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307C" w14:textId="789E5227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B90C" w14:textId="7F46C600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DD71" w14:textId="44DADAA8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A91A1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68A02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4E9D46EB" w14:textId="57E9462B" w:rsidTr="00843482">
        <w:trPr>
          <w:trHeight w:val="3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B7A4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C1AD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0567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2E6B" w14:textId="77777777" w:rsidR="00843482" w:rsidRPr="00D31A25" w:rsidRDefault="00843482" w:rsidP="00C4392B">
            <w:p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64DD" w14:textId="763B70E2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2948" w14:textId="64AF7FE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9570" w14:textId="66E49F8E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9AEB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E9CF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8C21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B756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DEAD6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5B87D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246154CC" w14:textId="46F35738" w:rsidTr="00843482">
        <w:trPr>
          <w:trHeight w:val="38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75B3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FCB7" w14:textId="16894E5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C428" w14:textId="56C7D408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34E8" w14:textId="68ECA297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8439" w14:textId="33ECE464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2D4F" w14:textId="58980433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2F27" w14:textId="465E45FB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C3E2" w14:textId="1E33B951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9157" w14:textId="4B8C9C2C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8116" w14:textId="5B88F74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F198" w14:textId="675CEDEB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CDF80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5E7F3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289122E7" w14:textId="607FF844" w:rsidTr="00843482">
        <w:trPr>
          <w:trHeight w:val="25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E442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A321" w14:textId="363391F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D2B9" w14:textId="4B1E29C5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E3B8" w14:textId="0FBD6624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C6FC" w14:textId="6CC04AC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93C8" w14:textId="090598CD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239E" w14:textId="0CC8782F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3492" w14:textId="41591232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AC84" w14:textId="7013215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17E0" w14:textId="69BB61A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B0A2" w14:textId="7A78D6B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F1895" w14:textId="29EC1E8A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4423D" w14:textId="0E4FE281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</w:tr>
      <w:tr w:rsidR="00843482" w:rsidRPr="00D31A25" w14:paraId="40DEC70C" w14:textId="294DF7DA" w:rsidTr="00843482">
        <w:trPr>
          <w:trHeight w:val="2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B415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845C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AB7D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D417" w14:textId="77777777" w:rsidR="00843482" w:rsidRPr="00D31A25" w:rsidRDefault="00843482" w:rsidP="00C4392B">
            <w:p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75F5" w14:textId="0FB3F06D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1EA9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E72C" w14:textId="0C230DE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8283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BB6C" w14:textId="2729BADC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0449" w14:textId="514D8BAD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4D7E" w14:textId="512D48C5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56530B" w14:textId="18778938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A29EF" w14:textId="400E5829" w:rsidR="00843482" w:rsidRPr="00D31A25" w:rsidRDefault="002E38E7" w:rsidP="00C4392B">
            <w:pPr>
              <w:contextualSpacing/>
              <w:jc w:val="center"/>
              <w:rPr>
                <w:rStyle w:val="ab"/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</w:tr>
      <w:tr w:rsidR="00843482" w:rsidRPr="00D31A25" w14:paraId="2D81EC43" w14:textId="7F977117" w:rsidTr="00843482">
        <w:trPr>
          <w:trHeight w:val="2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DCE5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19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063E" w14:textId="4BED484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7C8B" w14:textId="5F3555DD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E2CC" w14:textId="514F3579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8128" w14:textId="6BD4E635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953B" w14:textId="2EA06D70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A6A9" w14:textId="7FAFFAA9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A45E" w14:textId="5B3ECEFB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9778" w14:textId="2F6CC59A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B0F5" w14:textId="4F2FAE5B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8317" w14:textId="17D6484B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CBD80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A7331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  <w:tr w:rsidR="00843482" w:rsidRPr="00D31A25" w14:paraId="0FFEFEE2" w14:textId="2A82181C" w:rsidTr="00843482">
        <w:trPr>
          <w:trHeight w:val="2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972F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  <w:r w:rsidRPr="00D31A25">
              <w:rPr>
                <w:rStyle w:val="ab"/>
                <w:b/>
                <w:bCs/>
                <w:lang w:val="uk-UA"/>
              </w:rPr>
              <w:t>ПРН 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E5E8" w14:textId="24C42D27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A443" w14:textId="1C2BDD53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73E8" w14:textId="7D2DE146" w:rsidR="00843482" w:rsidRPr="00D31A25" w:rsidRDefault="002E38E7" w:rsidP="00C4392B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75C2" w14:textId="77949CA1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4B39" w14:textId="76C330B3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A8F1" w14:textId="0C171A2E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lang w:val="uk-UA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FA38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19ED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5BF0" w14:textId="77777777" w:rsidR="00843482" w:rsidRPr="00D31A25" w:rsidRDefault="00843482" w:rsidP="00C4392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BA91" w14:textId="4DD53110" w:rsidR="00843482" w:rsidRPr="00D31A25" w:rsidRDefault="002E38E7" w:rsidP="00C4392B">
            <w:pPr>
              <w:contextualSpacing/>
              <w:jc w:val="center"/>
              <w:rPr>
                <w:lang w:val="uk-UA"/>
              </w:rPr>
            </w:pPr>
            <w:r>
              <w:rPr>
                <w:rStyle w:val="ab"/>
                <w:color w:val="000000" w:themeColor="text1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2092F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E3C702" w14:textId="77777777" w:rsidR="00843482" w:rsidRPr="00D31A25" w:rsidRDefault="00843482" w:rsidP="00C4392B">
            <w:pPr>
              <w:contextualSpacing/>
              <w:rPr>
                <w:lang w:val="uk-UA"/>
              </w:rPr>
            </w:pPr>
          </w:p>
        </w:tc>
      </w:tr>
    </w:tbl>
    <w:p w14:paraId="4484CC0A" w14:textId="77777777" w:rsidR="00D5410C" w:rsidRPr="00D31A25" w:rsidRDefault="00D5410C" w:rsidP="00C4392B">
      <w:pPr>
        <w:widowControl w:val="0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35946E5B" w14:textId="77777777" w:rsidR="00D5410C" w:rsidRPr="00D31A25" w:rsidRDefault="00D5410C" w:rsidP="00C4392B">
      <w:pPr>
        <w:contextualSpacing/>
        <w:jc w:val="both"/>
        <w:rPr>
          <w:rStyle w:val="A6"/>
          <w:lang w:val="uk-UA"/>
        </w:rPr>
      </w:pPr>
    </w:p>
    <w:p w14:paraId="1A5A60EB" w14:textId="77777777" w:rsidR="00D5410C" w:rsidRPr="00D31A25" w:rsidRDefault="00D5410C" w:rsidP="00C4392B">
      <w:pPr>
        <w:contextualSpacing/>
        <w:jc w:val="both"/>
        <w:rPr>
          <w:rStyle w:val="A6"/>
          <w:lang w:val="uk-UA"/>
        </w:rPr>
      </w:pPr>
    </w:p>
    <w:p w14:paraId="1844D244" w14:textId="77777777" w:rsidR="00D5410C" w:rsidRPr="00D31A25" w:rsidRDefault="00D5410C" w:rsidP="00C4392B">
      <w:pPr>
        <w:contextualSpacing/>
        <w:jc w:val="both"/>
        <w:rPr>
          <w:lang w:val="uk-UA"/>
        </w:rPr>
        <w:sectPr w:rsidR="00D5410C" w:rsidRPr="00D31A25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1134" w:right="851" w:bottom="1134" w:left="1418" w:header="709" w:footer="709" w:gutter="0"/>
          <w:cols w:space="720"/>
          <w:titlePg/>
        </w:sectPr>
      </w:pPr>
    </w:p>
    <w:p w14:paraId="23434BB4" w14:textId="77777777" w:rsidR="00D5410C" w:rsidRPr="00D31A25" w:rsidRDefault="00F53AD3" w:rsidP="00C4392B">
      <w:pPr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r w:rsidRPr="00D31A25">
        <w:rPr>
          <w:rStyle w:val="ab"/>
          <w:b/>
          <w:bCs/>
          <w:sz w:val="28"/>
          <w:szCs w:val="28"/>
          <w:lang w:val="uk-UA"/>
        </w:rPr>
        <w:lastRenderedPageBreak/>
        <w:t xml:space="preserve">Перелік нормативних документів, </w:t>
      </w:r>
    </w:p>
    <w:p w14:paraId="67BBF96D" w14:textId="77777777" w:rsidR="00D5410C" w:rsidRDefault="00F53AD3" w:rsidP="00C4392B">
      <w:pPr>
        <w:contextualSpacing/>
        <w:jc w:val="center"/>
        <w:rPr>
          <w:rStyle w:val="ab"/>
          <w:b/>
          <w:bCs/>
          <w:sz w:val="28"/>
          <w:szCs w:val="28"/>
          <w:lang w:val="uk-UA"/>
        </w:rPr>
      </w:pPr>
      <w:r w:rsidRPr="00D31A25">
        <w:rPr>
          <w:rStyle w:val="ab"/>
          <w:b/>
          <w:bCs/>
          <w:sz w:val="28"/>
          <w:szCs w:val="28"/>
          <w:lang w:val="uk-UA"/>
        </w:rPr>
        <w:t>на яких базується освітньо-професійна програма</w:t>
      </w:r>
    </w:p>
    <w:p w14:paraId="568D17FF" w14:textId="77777777" w:rsidR="00EB3503" w:rsidRPr="00D31A25" w:rsidRDefault="00EB3503" w:rsidP="00C4392B">
      <w:pPr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6AFC92A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Закон України «Про освіту» -</w:t>
      </w:r>
    </w:p>
    <w:p w14:paraId="50C53795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25" w:anchor="Text" w:history="1">
        <w:r w:rsidR="00EB3503" w:rsidRPr="0088472D">
          <w:rPr>
            <w:rFonts w:eastAsia="Times New Roman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https://zakon.rada.gov.ua/laws/show/2145-19#Text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38F23B8D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Закон України «Про вищу освіту» -</w:t>
      </w:r>
    </w:p>
    <w:p w14:paraId="3FE363B1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26" w:anchor="Text" w:history="1">
        <w:r w:rsidR="00EB3503" w:rsidRPr="0088472D">
          <w:rPr>
            <w:rFonts w:eastAsia="Times New Roman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https://zakon.rada.gov.ua/laws/show/1556-18#Text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1174647B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Комплекс нормативних документів для розроблення складових системи галузевих стандартів вищої освіти. Лист МОН України від 31.07.2008 № 1/9-484 -</w:t>
      </w:r>
    </w:p>
    <w:p w14:paraId="393F7ABB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27" w:anchor="Text" w:history="1">
        <w:r w:rsidR="00EB3503" w:rsidRPr="0088472D">
          <w:rPr>
            <w:rFonts w:eastAsia="Times New Roman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https://zakon.rada.gov.ua/rada/show/v-484290-08#Text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53542CAD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Ліцензійні умови провадження освітньої діяльності. Постанова Кабінету Міністрів України від 30.12.2015 № 1187 (в редакції постанови Кабінету Міністрів України від 24 березня 2021 р. № 365) -</w:t>
      </w:r>
    </w:p>
    <w:p w14:paraId="5F42D365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28" w:anchor="Text" w:history="1">
        <w:r w:rsidR="00EB3503" w:rsidRPr="0088472D">
          <w:rPr>
            <w:rFonts w:eastAsia="Times New Roman" w:cs="Times New Roman"/>
            <w:color w:val="auto"/>
            <w:sz w:val="28"/>
            <w:szCs w:val="28"/>
            <w:u w:val="single"/>
            <w:bdr w:val="none" w:sz="0" w:space="0" w:color="auto"/>
            <w:lang w:val="uk-UA"/>
          </w:rPr>
          <w:t>https://zakon.rada.gov.ua/laws/show/1187-2015-%D0%BF#Text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21B4AEC6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Національний класифікатор України: Класифікатор професій ДК 003:2010. -</w:t>
      </w:r>
    </w:p>
    <w:p w14:paraId="2BA196AE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29" w:history="1">
        <w:r w:rsidR="00EB3503" w:rsidRPr="0088472D">
          <w:rPr>
            <w:rFonts w:eastAsia="Times New Roman" w:cs="Times New Roman"/>
            <w:color w:val="auto"/>
            <w:sz w:val="28"/>
            <w:szCs w:val="28"/>
            <w:u w:val="single"/>
            <w:bdr w:val="none" w:sz="0" w:space="0" w:color="auto"/>
            <w:lang w:val="uk-UA"/>
          </w:rPr>
          <w:t>https://zakon.rada.gov.ua/rada/show/va327609-10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711E6640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Національна рамка кваліфікацій, 2011 -</w:t>
      </w:r>
    </w:p>
    <w:p w14:paraId="3645ABAC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0" w:history="1">
        <w:r w:rsidR="00EB3503" w:rsidRPr="0088472D">
          <w:rPr>
            <w:rFonts w:eastAsia="Times New Roman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http://zakon4.rada.gov.ua/laws/show/1341-2011-п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29D7BA3B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Перелік галузей знань і спеціальностей, за якими здійснюється підготовка здобувачів вищої освіти 2015 -</w:t>
      </w:r>
    </w:p>
    <w:p w14:paraId="54102D9E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1" w:history="1">
        <w:r w:rsidR="00EB3503" w:rsidRPr="0088472D">
          <w:rPr>
            <w:rFonts w:eastAsia="Times New Roman" w:cs="Times New Roman"/>
            <w:color w:val="auto"/>
            <w:sz w:val="28"/>
            <w:szCs w:val="28"/>
            <w:u w:val="single"/>
            <w:bdr w:val="none" w:sz="0" w:space="0" w:color="auto"/>
            <w:lang w:val="uk-UA"/>
          </w:rPr>
          <w:t>http://zakon4.rada.gov.ua/laws/show/266-2015-п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0BB2EB7B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«Про внесення змін до деяких стандартів вищої освіти». Наказ Міністерства освіти і науки України від 28.05.2021 р. № 593</w:t>
      </w:r>
    </w:p>
    <w:p w14:paraId="6A00826E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2" w:history="1">
        <w:r w:rsidR="00EB3503" w:rsidRPr="0088472D">
          <w:rPr>
            <w:rFonts w:eastAsia="Times New Roman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https://mon.gov.ua/ua/npa/pro-vnesennya-zmin-do-deyakih-standartiv-vishoyi-osviti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3098B15E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«Про затвердження Положення про порядок реалізації права на академічну мобільність». Постанова Кабінету Міністрів України від 12.08.2015 № 579 -</w:t>
      </w:r>
    </w:p>
    <w:p w14:paraId="6CD94334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3" w:anchor="Text" w:history="1">
        <w:r w:rsidR="00EB3503" w:rsidRPr="0088472D">
          <w:rPr>
            <w:rFonts w:eastAsia="Times New Roman" w:cs="Times New Roman"/>
            <w:color w:val="auto"/>
            <w:sz w:val="28"/>
            <w:szCs w:val="28"/>
            <w:u w:val="single"/>
            <w:bdr w:val="none" w:sz="0" w:space="0" w:color="auto"/>
            <w:lang w:val="uk-UA"/>
          </w:rPr>
          <w:t>https://zakon.rada.gov.ua/laws/show/579-2015-%D0%BF#Text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65F41CD9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8"/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Стандарт вищої освіти за спеціальністю 192 «Будівництво та цивільна інженерія» галузі знань 19 «Архітектура та будівництво» для першого (бакалаврського) рівня вищої освіти. Наказ №333 від 18.03.2021 р. </w:t>
      </w:r>
    </w:p>
    <w:p w14:paraId="61038D84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8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hyperlink r:id="rId34" w:history="1">
        <w:r w:rsidR="00EB3503" w:rsidRPr="0088472D">
          <w:rPr>
            <w:rFonts w:eastAsia="Times New Roman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https://mon.gov.ua/storage/app/media/vyshcha/standarty/2021/03/19/192-Budivn.ta.tsyvil.inzhener-bakalavr-VO.18.01.pdf</w:t>
        </w:r>
      </w:hyperlink>
      <w:r w:rsidR="00EB3503"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.</w:t>
      </w:r>
    </w:p>
    <w:p w14:paraId="6058F53D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Положення про організацію освітнього процесу в Одеській державній академії будівництва та архітектури. Протокол № 5 від 23.12.2021 -</w:t>
      </w:r>
    </w:p>
    <w:p w14:paraId="4FC521C4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5" w:history="1"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https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://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odaba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.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edu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.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ua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/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upload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/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files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/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Polozhennya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pro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organizatsiyu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osvitnogo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protsesu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_2.</w:t>
        </w:r>
        <w:proofErr w:type="spellStart"/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pdf</w:t>
        </w:r>
        <w:proofErr w:type="spellEnd"/>
      </w:hyperlink>
      <w:r w:rsidR="00EB3503" w:rsidRPr="0088472D">
        <w:rPr>
          <w:rFonts w:eastAsia="Calibri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 w:rsidR="00EB3503"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>.</w:t>
      </w:r>
    </w:p>
    <w:p w14:paraId="58AD38AA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Положення про внутрішнє забезпечення якості освіти в Одеській державній академії будівництва та архітектури. Протокол № 2 від 04.10.2018 -</w:t>
      </w:r>
    </w:p>
    <w:p w14:paraId="0863B125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6" w:history="1"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https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://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odaba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.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edu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.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ua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/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upload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/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files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/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Polozhennya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pro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vnutrishnie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zabezpechennya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yakosti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_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osviti</w:t>
        </w:r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  <w:lang w:val="uk-UA"/>
          </w:rPr>
          <w:t>.</w:t>
        </w:r>
        <w:proofErr w:type="spellStart"/>
        <w:r w:rsidR="00EB3503" w:rsidRPr="0088472D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pdf</w:t>
        </w:r>
        <w:proofErr w:type="spellEnd"/>
      </w:hyperlink>
      <w:r w:rsidR="00EB3503" w:rsidRPr="0088472D">
        <w:rPr>
          <w:rFonts w:eastAsia="Calibri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 w:rsidR="00EB3503"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</w:p>
    <w:p w14:paraId="738F94AE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Положення про організацію виховної роботи в Одеській державній академії будівництва та архітектури. Протокол № 13 від 22.06.2017 -</w:t>
      </w:r>
    </w:p>
    <w:p w14:paraId="6647D8E9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NewRomanPSMT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7" w:history="1">
        <w:r w:rsidR="00EB3503" w:rsidRPr="0088472D">
          <w:rPr>
            <w:rFonts w:eastAsia="TimesNewRomanPSMT" w:cs="Times New Roman"/>
            <w:color w:val="auto"/>
            <w:sz w:val="28"/>
            <w:szCs w:val="28"/>
            <w:u w:val="single"/>
            <w:bdr w:val="none" w:sz="0" w:space="0" w:color="auto"/>
            <w:lang w:val="uk-UA"/>
          </w:rPr>
          <w:t>https://odaba.edu.ua/upload/files/POLOZhENNYa_ODABA_VR.pdf</w:t>
        </w:r>
      </w:hyperlink>
      <w:r w:rsidR="00EB3503" w:rsidRPr="0088472D">
        <w:rPr>
          <w:rFonts w:eastAsia="TimesNewRomanPSMT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6D594CAA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Положення про академічну мобільність в Одеській державній академії будівництва та архітектури. Протокол № 1 від 30.08.19 -</w:t>
      </w:r>
    </w:p>
    <w:p w14:paraId="15DF16CA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NewRomanPSMT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8" w:history="1">
        <w:r w:rsidR="00EB3503" w:rsidRPr="0088472D">
          <w:rPr>
            <w:rFonts w:eastAsia="TimesNewRomanPSMT" w:cs="Times New Roman"/>
            <w:color w:val="auto"/>
            <w:sz w:val="28"/>
            <w:szCs w:val="28"/>
            <w:u w:val="single"/>
            <w:bdr w:val="none" w:sz="0" w:space="0" w:color="auto"/>
            <w:lang w:val="uk-UA"/>
          </w:rPr>
          <w:t>https://odaba.edu.ua/upload/files/Polozhennya_pro_akademichnu_mobilnist_1.pdf</w:t>
        </w:r>
      </w:hyperlink>
      <w:r w:rsidR="00EB3503" w:rsidRPr="0088472D">
        <w:rPr>
          <w:rFonts w:eastAsia="TimesNewRomanPSMT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2A79EEC5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Положення про систему оцінювання знань та вмінь студентів Одеської державної академії будівництва та архітектури -</w:t>
      </w:r>
    </w:p>
    <w:p w14:paraId="22C9B590" w14:textId="77777777" w:rsidR="00EB3503" w:rsidRPr="0088472D" w:rsidRDefault="00333453" w:rsidP="00C4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contextualSpacing/>
        <w:jc w:val="both"/>
        <w:rPr>
          <w:rFonts w:eastAsia="TimesNewRomanPSMT" w:cs="Times New Roman"/>
          <w:color w:val="auto"/>
          <w:sz w:val="28"/>
          <w:szCs w:val="28"/>
          <w:u w:val="single"/>
          <w:bdr w:val="none" w:sz="0" w:space="0" w:color="auto"/>
          <w:lang w:val="uk-UA"/>
        </w:rPr>
      </w:pPr>
      <w:hyperlink r:id="rId39" w:history="1">
        <w:r w:rsidR="00EB3503" w:rsidRPr="0088472D">
          <w:rPr>
            <w:rFonts w:eastAsia="TimesNewRomanPSMT" w:cs="Times New Roman"/>
            <w:color w:val="auto"/>
            <w:sz w:val="28"/>
            <w:szCs w:val="28"/>
            <w:u w:val="single"/>
            <w:bdr w:val="none" w:sz="0" w:space="0" w:color="auto"/>
            <w:lang w:val="uk-UA"/>
          </w:rPr>
          <w:t>https://odaba.edu.ua/upload/files/Polozhennya_pro_sistemu_otsinyuvannya_znan_ta_vmin_studenti.pdf</w:t>
        </w:r>
      </w:hyperlink>
      <w:r w:rsidR="00EB3503" w:rsidRPr="0088472D">
        <w:rPr>
          <w:rFonts w:eastAsia="TimesNewRomanPSMT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2F471F6B" w14:textId="77777777" w:rsidR="00EB3503" w:rsidRPr="0088472D" w:rsidRDefault="00EB3503" w:rsidP="00C439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8472D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>Статут Одеської державної академії будівництва та архітектури, затверджений наказом Міністерства освіти і науки України від 06.02.2017 № 175 -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hyperlink r:id="rId40" w:history="1">
        <w:r w:rsidRPr="0088472D">
          <w:rPr>
            <w:rFonts w:eastAsia="Times New Roman" w:cs="Times New Roman"/>
            <w:color w:val="auto"/>
            <w:sz w:val="28"/>
            <w:szCs w:val="28"/>
            <w:u w:val="single"/>
            <w:bdr w:val="none" w:sz="0" w:space="0" w:color="auto"/>
            <w:lang w:val="uk-UA"/>
          </w:rPr>
          <w:t>https://odaba.edu.ua/upload/files/Statut_ODABA.pdf</w:t>
        </w:r>
      </w:hyperlink>
      <w:r w:rsidRPr="0088472D">
        <w:rPr>
          <w:rFonts w:eastAsia="Times New Roman" w:cs="Times New Roman"/>
          <w:color w:val="auto"/>
          <w:sz w:val="28"/>
          <w:szCs w:val="28"/>
          <w:u w:val="single"/>
          <w:bdr w:val="none" w:sz="0" w:space="0" w:color="auto"/>
          <w:lang w:val="uk-UA"/>
        </w:rPr>
        <w:t xml:space="preserve"> .</w:t>
      </w:r>
    </w:p>
    <w:p w14:paraId="01F97302" w14:textId="77777777" w:rsidR="00D5410C" w:rsidRPr="00D31A25" w:rsidRDefault="00D5410C" w:rsidP="00C4392B">
      <w:pPr>
        <w:contextualSpacing/>
        <w:jc w:val="both"/>
        <w:rPr>
          <w:rStyle w:val="ab"/>
          <w:b/>
          <w:bCs/>
          <w:sz w:val="28"/>
          <w:szCs w:val="28"/>
          <w:lang w:val="uk-UA"/>
        </w:rPr>
      </w:pPr>
    </w:p>
    <w:p w14:paraId="59BDC939" w14:textId="77777777" w:rsidR="00D5410C" w:rsidRPr="00D31A25" w:rsidRDefault="00D5410C" w:rsidP="00C4392B">
      <w:pPr>
        <w:spacing w:line="288" w:lineRule="auto"/>
        <w:contextualSpacing/>
        <w:jc w:val="both"/>
        <w:rPr>
          <w:rStyle w:val="ab"/>
          <w:b/>
          <w:bCs/>
          <w:lang w:val="uk-UA"/>
        </w:rPr>
      </w:pPr>
    </w:p>
    <w:p w14:paraId="60DD8412" w14:textId="77777777" w:rsidR="00D5410C" w:rsidRPr="00D31A25" w:rsidRDefault="00D5410C" w:rsidP="00C4392B">
      <w:pPr>
        <w:contextualSpacing/>
        <w:jc w:val="both"/>
        <w:rPr>
          <w:rStyle w:val="ab"/>
          <w:b/>
          <w:bCs/>
          <w:sz w:val="28"/>
          <w:szCs w:val="28"/>
          <w:lang w:val="uk-UA"/>
        </w:rPr>
      </w:pPr>
    </w:p>
    <w:p w14:paraId="2D209AC1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56DDAD63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11518F8D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0FCCCDF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D4C46C6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24409DF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373BA3A0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6011575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2A0E54B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21896C81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301446E3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14F04AE2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61758077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3CE3031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81BB545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6A060070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34BC9DE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D8C02D2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4F54FC78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0A6671B2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172474EF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6CA6C24C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5478D6C4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3AD41277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p w14:paraId="74D54355" w14:textId="77777777" w:rsidR="00D5410C" w:rsidRPr="00D31A25" w:rsidRDefault="00D5410C" w:rsidP="00C4392B">
      <w:pPr>
        <w:pStyle w:val="Default"/>
        <w:contextualSpacing/>
        <w:jc w:val="center"/>
        <w:rPr>
          <w:rStyle w:val="ab"/>
          <w:b/>
          <w:bCs/>
          <w:sz w:val="28"/>
          <w:szCs w:val="28"/>
          <w:lang w:val="uk-UA"/>
        </w:rPr>
      </w:pPr>
    </w:p>
    <w:sectPr w:rsidR="00D5410C" w:rsidRPr="00D31A25">
      <w:headerReference w:type="default" r:id="rId41"/>
      <w:footerReference w:type="default" r:id="rId42"/>
      <w:headerReference w:type="first" r:id="rId43"/>
      <w:footerReference w:type="first" r:id="rId44"/>
      <w:pgSz w:w="11900" w:h="16840"/>
      <w:pgMar w:top="1134" w:right="851" w:bottom="1134" w:left="1418" w:header="709" w:footer="709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C60518" w16cid:durableId="279DC8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5D2A" w14:textId="77777777" w:rsidR="00333453" w:rsidRDefault="00333453">
      <w:r>
        <w:separator/>
      </w:r>
    </w:p>
  </w:endnote>
  <w:endnote w:type="continuationSeparator" w:id="0">
    <w:p w14:paraId="4A79C97C" w14:textId="77777777" w:rsidR="00333453" w:rsidRDefault="0033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9A1FA" w14:textId="77777777" w:rsidR="00FD3EB9" w:rsidRDefault="00FD3E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2E05" w14:textId="77777777" w:rsidR="00FD3EB9" w:rsidRDefault="00FD3E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30D1" w14:textId="77777777" w:rsidR="00FD3EB9" w:rsidRDefault="00FD3EB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3F6B" w14:textId="77777777" w:rsidR="00FD3EB9" w:rsidRDefault="00FD3E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499C" w14:textId="77777777" w:rsidR="00333453" w:rsidRDefault="00333453">
      <w:r>
        <w:separator/>
      </w:r>
    </w:p>
  </w:footnote>
  <w:footnote w:type="continuationSeparator" w:id="0">
    <w:p w14:paraId="03488A75" w14:textId="77777777" w:rsidR="00333453" w:rsidRDefault="0033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24ED" w14:textId="77777777" w:rsidR="00FD3EB9" w:rsidRDefault="00FD3EB9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6542FE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523D" w14:textId="77777777" w:rsidR="00FD3EB9" w:rsidRDefault="00FD3EB9" w:rsidP="008A12D5">
    <w:pPr>
      <w:pStyle w:val="a4"/>
    </w:pPr>
    <w:r>
      <w:rPr>
        <w:rStyle w:val="A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7AB6" w14:textId="77777777" w:rsidR="00FD3EB9" w:rsidRDefault="00FD3EB9">
    <w:pPr>
      <w:pStyle w:val="Ac"/>
      <w:jc w:val="right"/>
    </w:pPr>
    <w:r>
      <w:rPr>
        <w:rStyle w:val="A6"/>
      </w:rPr>
      <w:t>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605C1" w14:textId="77777777" w:rsidR="00FD3EB9" w:rsidRDefault="00FD3EB9">
    <w:pPr>
      <w:pStyle w:val="a4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542FE">
      <w:rPr>
        <w:rStyle w:val="ab"/>
        <w:noProof/>
      </w:rPr>
      <w:t>18</w:t>
    </w:r>
    <w:r>
      <w:rPr>
        <w:rStyle w:val="ab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498DF" w14:textId="77777777" w:rsidR="00FD3EB9" w:rsidRDefault="00FD3EB9">
    <w:pPr>
      <w:pStyle w:val="a4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542FE">
      <w:rPr>
        <w:rStyle w:val="ab"/>
        <w:noProof/>
      </w:rPr>
      <w:t>21</w:t>
    </w:r>
    <w:r>
      <w:rPr>
        <w:rStyle w:val="ab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4192" w14:textId="77777777" w:rsidR="00FD3EB9" w:rsidRDefault="00FD3EB9">
    <w:pPr>
      <w:pStyle w:val="a4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542FE">
      <w:rPr>
        <w:rStyle w:val="ab"/>
        <w:noProof/>
      </w:rPr>
      <w:t>20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459"/>
    <w:multiLevelType w:val="multilevel"/>
    <w:tmpl w:val="93FA4890"/>
    <w:numStyleLink w:val="1"/>
  </w:abstractNum>
  <w:abstractNum w:abstractNumId="1">
    <w:nsid w:val="37433DCD"/>
    <w:multiLevelType w:val="hybridMultilevel"/>
    <w:tmpl w:val="2228E586"/>
    <w:lvl w:ilvl="0" w:tplc="FABC934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767A"/>
    <w:multiLevelType w:val="multilevel"/>
    <w:tmpl w:val="93FA4890"/>
    <w:styleLink w:val="1"/>
    <w:lvl w:ilvl="0">
      <w:start w:val="1"/>
      <w:numFmt w:val="decimal"/>
      <w:lvlText w:val="%1."/>
      <w:lvlJc w:val="left"/>
      <w:pPr>
        <w:ind w:left="1418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C"/>
    <w:rsid w:val="00006306"/>
    <w:rsid w:val="00016D76"/>
    <w:rsid w:val="00020742"/>
    <w:rsid w:val="000223C4"/>
    <w:rsid w:val="00023DB3"/>
    <w:rsid w:val="00035D02"/>
    <w:rsid w:val="000D2B4A"/>
    <w:rsid w:val="000F4B6A"/>
    <w:rsid w:val="001359DF"/>
    <w:rsid w:val="001509B3"/>
    <w:rsid w:val="00191EFC"/>
    <w:rsid w:val="001C0582"/>
    <w:rsid w:val="001D187E"/>
    <w:rsid w:val="001F4918"/>
    <w:rsid w:val="002354BF"/>
    <w:rsid w:val="00251C59"/>
    <w:rsid w:val="0025519F"/>
    <w:rsid w:val="00264117"/>
    <w:rsid w:val="0029171E"/>
    <w:rsid w:val="002A743D"/>
    <w:rsid w:val="002B1292"/>
    <w:rsid w:val="002B5ED3"/>
    <w:rsid w:val="002D67AE"/>
    <w:rsid w:val="002E38E7"/>
    <w:rsid w:val="002E61F8"/>
    <w:rsid w:val="002F43CE"/>
    <w:rsid w:val="003258D3"/>
    <w:rsid w:val="00333453"/>
    <w:rsid w:val="003E0162"/>
    <w:rsid w:val="00401179"/>
    <w:rsid w:val="00412B22"/>
    <w:rsid w:val="00413135"/>
    <w:rsid w:val="00474D85"/>
    <w:rsid w:val="00546E9B"/>
    <w:rsid w:val="0057119D"/>
    <w:rsid w:val="00616D54"/>
    <w:rsid w:val="006542FE"/>
    <w:rsid w:val="0065769D"/>
    <w:rsid w:val="00690973"/>
    <w:rsid w:val="006E4641"/>
    <w:rsid w:val="00750731"/>
    <w:rsid w:val="0076534C"/>
    <w:rsid w:val="00765F21"/>
    <w:rsid w:val="007874D1"/>
    <w:rsid w:val="007A283A"/>
    <w:rsid w:val="00843482"/>
    <w:rsid w:val="00851181"/>
    <w:rsid w:val="00872FA1"/>
    <w:rsid w:val="008A12D5"/>
    <w:rsid w:val="008F1ADD"/>
    <w:rsid w:val="00930FC9"/>
    <w:rsid w:val="00934166"/>
    <w:rsid w:val="009A7169"/>
    <w:rsid w:val="009B51A2"/>
    <w:rsid w:val="009D33D2"/>
    <w:rsid w:val="009F4708"/>
    <w:rsid w:val="00A138D9"/>
    <w:rsid w:val="00A52571"/>
    <w:rsid w:val="00A61288"/>
    <w:rsid w:val="00A94EA5"/>
    <w:rsid w:val="00A95DAA"/>
    <w:rsid w:val="00AF11B8"/>
    <w:rsid w:val="00AF3DDD"/>
    <w:rsid w:val="00B0384B"/>
    <w:rsid w:val="00B11383"/>
    <w:rsid w:val="00B218D1"/>
    <w:rsid w:val="00B5511C"/>
    <w:rsid w:val="00B55865"/>
    <w:rsid w:val="00BA3002"/>
    <w:rsid w:val="00BC68CD"/>
    <w:rsid w:val="00BE2B10"/>
    <w:rsid w:val="00BE51A6"/>
    <w:rsid w:val="00C4392B"/>
    <w:rsid w:val="00C723A9"/>
    <w:rsid w:val="00C76DCC"/>
    <w:rsid w:val="00C9558A"/>
    <w:rsid w:val="00CA0038"/>
    <w:rsid w:val="00CA0A29"/>
    <w:rsid w:val="00CA620E"/>
    <w:rsid w:val="00CB2357"/>
    <w:rsid w:val="00CB7605"/>
    <w:rsid w:val="00CE0E7C"/>
    <w:rsid w:val="00CF7FA9"/>
    <w:rsid w:val="00D14B08"/>
    <w:rsid w:val="00D253F8"/>
    <w:rsid w:val="00D31A25"/>
    <w:rsid w:val="00D5410C"/>
    <w:rsid w:val="00D85B4A"/>
    <w:rsid w:val="00DC09C9"/>
    <w:rsid w:val="00DC3B47"/>
    <w:rsid w:val="00DE694B"/>
    <w:rsid w:val="00DF4A6F"/>
    <w:rsid w:val="00E023D8"/>
    <w:rsid w:val="00E036D4"/>
    <w:rsid w:val="00E0788F"/>
    <w:rsid w:val="00E176A2"/>
    <w:rsid w:val="00E22D1B"/>
    <w:rsid w:val="00E4143F"/>
    <w:rsid w:val="00EA4F2B"/>
    <w:rsid w:val="00EB3503"/>
    <w:rsid w:val="00F05CBB"/>
    <w:rsid w:val="00F47C62"/>
    <w:rsid w:val="00F53AD3"/>
    <w:rsid w:val="00F8057A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 A"/>
  </w:style>
  <w:style w:type="paragraph" w:customStyle="1" w:styleId="2">
    <w:name w:val="Основной текст (2)"/>
    <w:link w:val="20"/>
    <w:pPr>
      <w:shd w:val="clear" w:color="auto" w:fill="FFFFFF"/>
      <w:spacing w:line="322" w:lineRule="exact"/>
    </w:pPr>
    <w:rPr>
      <w:rFonts w:cs="Arial Unicode MS"/>
      <w:color w:val="000000"/>
      <w:sz w:val="27"/>
      <w:szCs w:val="27"/>
      <w:u w:color="000000"/>
      <w:shd w:val="clear" w:color="auto" w:fill="FFFFFF"/>
    </w:rPr>
  </w:style>
  <w:style w:type="paragraph" w:customStyle="1" w:styleId="21">
    <w:name w:val="Заголовок №2"/>
    <w:link w:val="22"/>
    <w:pPr>
      <w:shd w:val="clear" w:color="auto" w:fill="FFFFFF"/>
      <w:spacing w:before="840" w:after="420" w:line="240" w:lineRule="atLeast"/>
      <w:outlineLvl w:val="1"/>
    </w:pPr>
    <w:rPr>
      <w:rFonts w:eastAsia="Times New Roman"/>
      <w:b/>
      <w:bCs/>
      <w:color w:val="000000"/>
      <w:sz w:val="27"/>
      <w:szCs w:val="27"/>
      <w:u w:color="000000"/>
      <w:shd w:val="clear" w:color="auto" w:fill="FFFFFF"/>
    </w:rPr>
  </w:style>
  <w:style w:type="paragraph" w:customStyle="1" w:styleId="a7">
    <w:name w:val="Îáû÷íûé"/>
    <w:rPr>
      <w:rFonts w:cs="Arial Unicode MS"/>
      <w:color w:val="000000"/>
      <w:u w:color="000000"/>
    </w:rPr>
  </w:style>
  <w:style w:type="paragraph" w:customStyle="1" w:styleId="10">
    <w:name w:val="Заголовок №1"/>
    <w:link w:val="11"/>
    <w:pPr>
      <w:shd w:val="clear" w:color="auto" w:fill="FFFFFF"/>
      <w:spacing w:before="1620" w:after="420" w:line="240" w:lineRule="atLeast"/>
      <w:outlineLvl w:val="0"/>
    </w:pPr>
    <w:rPr>
      <w:rFonts w:eastAsia="Times New Roman"/>
      <w:b/>
      <w:bCs/>
      <w:color w:val="000000"/>
      <w:sz w:val="35"/>
      <w:szCs w:val="35"/>
      <w:u w:color="000000"/>
      <w:shd w:val="clear" w:color="auto" w:fill="FFFFFF"/>
    </w:rPr>
  </w:style>
  <w:style w:type="paragraph" w:customStyle="1" w:styleId="3">
    <w:name w:val="çàãîëîâîê 3"/>
    <w:next w:val="a7"/>
    <w:pPr>
      <w:keepNext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8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00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9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aa">
    <w:name w:val="Звичайний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Нет"/>
  </w:style>
  <w:style w:type="character" w:customStyle="1" w:styleId="Hyperlink1">
    <w:name w:val="Hyperlink.1"/>
    <w:basedOn w:val="ab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color w:val="00000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b"/>
    <w:rPr>
      <w:rFonts w:ascii="Times New Roman" w:eastAsia="Times New Roman" w:hAnsi="Times New Roman" w:cs="Times New Roman"/>
      <w:color w:val="1155CC"/>
      <w:u w:val="single" w:color="1155CC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b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c">
    <w:name w:val="Колонтитулы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5">
    <w:name w:val="Hyperlink.5"/>
    <w:basedOn w:val="ab"/>
    <w:rPr>
      <w:color w:val="000000"/>
      <w:u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ab"/>
    <w:rPr>
      <w:color w:val="000000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7">
    <w:name w:val="Hyperlink.7"/>
    <w:basedOn w:val="ab"/>
    <w:rPr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ab"/>
    <w:rPr>
      <w:rFonts w:ascii="Times New Roman" w:eastAsia="Times New Roman" w:hAnsi="Times New Roman" w:cs="Times New Roman"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paragraph" w:styleId="ad">
    <w:name w:val="footer"/>
    <w:basedOn w:val="a"/>
    <w:link w:val="ae"/>
    <w:uiPriority w:val="99"/>
    <w:unhideWhenUsed/>
    <w:rsid w:val="008A12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12D5"/>
    <w:rPr>
      <w:rFonts w:cs="Arial Unicode MS"/>
      <w:color w:val="000000"/>
      <w:sz w:val="24"/>
      <w:szCs w:val="24"/>
      <w:u w:color="000000"/>
    </w:rPr>
  </w:style>
  <w:style w:type="character" w:customStyle="1" w:styleId="20">
    <w:name w:val="Основной текст (2)_"/>
    <w:link w:val="2"/>
    <w:locked/>
    <w:rsid w:val="00CE0E7C"/>
    <w:rPr>
      <w:rFonts w:cs="Arial Unicode MS"/>
      <w:color w:val="000000"/>
      <w:sz w:val="27"/>
      <w:szCs w:val="27"/>
      <w:u w:color="000000"/>
      <w:shd w:val="clear" w:color="auto" w:fill="FFFFFF"/>
    </w:rPr>
  </w:style>
  <w:style w:type="character" w:customStyle="1" w:styleId="22">
    <w:name w:val="Заголовок №2_"/>
    <w:link w:val="21"/>
    <w:locked/>
    <w:rsid w:val="00CE0E7C"/>
    <w:rPr>
      <w:rFonts w:eastAsia="Times New Roman"/>
      <w:b/>
      <w:bCs/>
      <w:color w:val="000000"/>
      <w:sz w:val="27"/>
      <w:szCs w:val="27"/>
      <w:u w:color="000000"/>
      <w:shd w:val="clear" w:color="auto" w:fill="FFFFFF"/>
    </w:rPr>
  </w:style>
  <w:style w:type="character" w:customStyle="1" w:styleId="11">
    <w:name w:val="Заголовок №1_"/>
    <w:link w:val="10"/>
    <w:locked/>
    <w:rsid w:val="00CE0E7C"/>
    <w:rPr>
      <w:rFonts w:eastAsia="Times New Roman"/>
      <w:b/>
      <w:bCs/>
      <w:color w:val="000000"/>
      <w:sz w:val="35"/>
      <w:szCs w:val="35"/>
      <w:u w:color="000000"/>
      <w:shd w:val="clear" w:color="auto" w:fill="FFFFFF"/>
    </w:rPr>
  </w:style>
  <w:style w:type="character" w:styleId="af">
    <w:name w:val="annotation reference"/>
    <w:rsid w:val="00DC09C9"/>
    <w:rPr>
      <w:sz w:val="16"/>
      <w:szCs w:val="16"/>
    </w:rPr>
  </w:style>
  <w:style w:type="paragraph" w:styleId="af0">
    <w:name w:val="annotation text"/>
    <w:basedOn w:val="a"/>
    <w:link w:val="af1"/>
    <w:rsid w:val="00DC0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DC09C9"/>
    <w:rPr>
      <w:rFonts w:eastAsia="Calibri"/>
      <w:bdr w:val="none" w:sz="0" w:space="0" w:color="auto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DC09C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09C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fontstyle01">
    <w:name w:val="fontstyle01"/>
    <w:basedOn w:val="a0"/>
    <w:rsid w:val="00E176A2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 A"/>
  </w:style>
  <w:style w:type="paragraph" w:customStyle="1" w:styleId="2">
    <w:name w:val="Основной текст (2)"/>
    <w:link w:val="20"/>
    <w:pPr>
      <w:shd w:val="clear" w:color="auto" w:fill="FFFFFF"/>
      <w:spacing w:line="322" w:lineRule="exact"/>
    </w:pPr>
    <w:rPr>
      <w:rFonts w:cs="Arial Unicode MS"/>
      <w:color w:val="000000"/>
      <w:sz w:val="27"/>
      <w:szCs w:val="27"/>
      <w:u w:color="000000"/>
      <w:shd w:val="clear" w:color="auto" w:fill="FFFFFF"/>
    </w:rPr>
  </w:style>
  <w:style w:type="paragraph" w:customStyle="1" w:styleId="21">
    <w:name w:val="Заголовок №2"/>
    <w:link w:val="22"/>
    <w:pPr>
      <w:shd w:val="clear" w:color="auto" w:fill="FFFFFF"/>
      <w:spacing w:before="840" w:after="420" w:line="240" w:lineRule="atLeast"/>
      <w:outlineLvl w:val="1"/>
    </w:pPr>
    <w:rPr>
      <w:rFonts w:eastAsia="Times New Roman"/>
      <w:b/>
      <w:bCs/>
      <w:color w:val="000000"/>
      <w:sz w:val="27"/>
      <w:szCs w:val="27"/>
      <w:u w:color="000000"/>
      <w:shd w:val="clear" w:color="auto" w:fill="FFFFFF"/>
    </w:rPr>
  </w:style>
  <w:style w:type="paragraph" w:customStyle="1" w:styleId="a7">
    <w:name w:val="Îáû÷íûé"/>
    <w:rPr>
      <w:rFonts w:cs="Arial Unicode MS"/>
      <w:color w:val="000000"/>
      <w:u w:color="000000"/>
    </w:rPr>
  </w:style>
  <w:style w:type="paragraph" w:customStyle="1" w:styleId="10">
    <w:name w:val="Заголовок №1"/>
    <w:link w:val="11"/>
    <w:pPr>
      <w:shd w:val="clear" w:color="auto" w:fill="FFFFFF"/>
      <w:spacing w:before="1620" w:after="420" w:line="240" w:lineRule="atLeast"/>
      <w:outlineLvl w:val="0"/>
    </w:pPr>
    <w:rPr>
      <w:rFonts w:eastAsia="Times New Roman"/>
      <w:b/>
      <w:bCs/>
      <w:color w:val="000000"/>
      <w:sz w:val="35"/>
      <w:szCs w:val="35"/>
      <w:u w:color="000000"/>
      <w:shd w:val="clear" w:color="auto" w:fill="FFFFFF"/>
    </w:rPr>
  </w:style>
  <w:style w:type="paragraph" w:customStyle="1" w:styleId="3">
    <w:name w:val="çàãîëîâîê 3"/>
    <w:next w:val="a7"/>
    <w:pPr>
      <w:keepNext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8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00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9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aa">
    <w:name w:val="Звичайний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Нет"/>
  </w:style>
  <w:style w:type="character" w:customStyle="1" w:styleId="Hyperlink1">
    <w:name w:val="Hyperlink.1"/>
    <w:basedOn w:val="ab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color w:val="00000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b"/>
    <w:rPr>
      <w:rFonts w:ascii="Times New Roman" w:eastAsia="Times New Roman" w:hAnsi="Times New Roman" w:cs="Times New Roman"/>
      <w:color w:val="1155CC"/>
      <w:u w:val="single" w:color="1155CC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b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c">
    <w:name w:val="Колонтитулы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5">
    <w:name w:val="Hyperlink.5"/>
    <w:basedOn w:val="ab"/>
    <w:rPr>
      <w:color w:val="000000"/>
      <w:u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ab"/>
    <w:rPr>
      <w:color w:val="000000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7">
    <w:name w:val="Hyperlink.7"/>
    <w:basedOn w:val="ab"/>
    <w:rPr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ab"/>
    <w:rPr>
      <w:rFonts w:ascii="Times New Roman" w:eastAsia="Times New Roman" w:hAnsi="Times New Roman" w:cs="Times New Roman"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paragraph" w:styleId="ad">
    <w:name w:val="footer"/>
    <w:basedOn w:val="a"/>
    <w:link w:val="ae"/>
    <w:uiPriority w:val="99"/>
    <w:unhideWhenUsed/>
    <w:rsid w:val="008A12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12D5"/>
    <w:rPr>
      <w:rFonts w:cs="Arial Unicode MS"/>
      <w:color w:val="000000"/>
      <w:sz w:val="24"/>
      <w:szCs w:val="24"/>
      <w:u w:color="000000"/>
    </w:rPr>
  </w:style>
  <w:style w:type="character" w:customStyle="1" w:styleId="20">
    <w:name w:val="Основной текст (2)_"/>
    <w:link w:val="2"/>
    <w:locked/>
    <w:rsid w:val="00CE0E7C"/>
    <w:rPr>
      <w:rFonts w:cs="Arial Unicode MS"/>
      <w:color w:val="000000"/>
      <w:sz w:val="27"/>
      <w:szCs w:val="27"/>
      <w:u w:color="000000"/>
      <w:shd w:val="clear" w:color="auto" w:fill="FFFFFF"/>
    </w:rPr>
  </w:style>
  <w:style w:type="character" w:customStyle="1" w:styleId="22">
    <w:name w:val="Заголовок №2_"/>
    <w:link w:val="21"/>
    <w:locked/>
    <w:rsid w:val="00CE0E7C"/>
    <w:rPr>
      <w:rFonts w:eastAsia="Times New Roman"/>
      <w:b/>
      <w:bCs/>
      <w:color w:val="000000"/>
      <w:sz w:val="27"/>
      <w:szCs w:val="27"/>
      <w:u w:color="000000"/>
      <w:shd w:val="clear" w:color="auto" w:fill="FFFFFF"/>
    </w:rPr>
  </w:style>
  <w:style w:type="character" w:customStyle="1" w:styleId="11">
    <w:name w:val="Заголовок №1_"/>
    <w:link w:val="10"/>
    <w:locked/>
    <w:rsid w:val="00CE0E7C"/>
    <w:rPr>
      <w:rFonts w:eastAsia="Times New Roman"/>
      <w:b/>
      <w:bCs/>
      <w:color w:val="000000"/>
      <w:sz w:val="35"/>
      <w:szCs w:val="35"/>
      <w:u w:color="000000"/>
      <w:shd w:val="clear" w:color="auto" w:fill="FFFFFF"/>
    </w:rPr>
  </w:style>
  <w:style w:type="character" w:styleId="af">
    <w:name w:val="annotation reference"/>
    <w:rsid w:val="00DC09C9"/>
    <w:rPr>
      <w:sz w:val="16"/>
      <w:szCs w:val="16"/>
    </w:rPr>
  </w:style>
  <w:style w:type="paragraph" w:styleId="af0">
    <w:name w:val="annotation text"/>
    <w:basedOn w:val="a"/>
    <w:link w:val="af1"/>
    <w:rsid w:val="00DC0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DC09C9"/>
    <w:rPr>
      <w:rFonts w:eastAsia="Calibri"/>
      <w:bdr w:val="none" w:sz="0" w:space="0" w:color="auto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DC09C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09C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fontstyle01">
    <w:name w:val="fontstyle01"/>
    <w:basedOn w:val="a0"/>
    <w:rsid w:val="00E176A2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daba.edu.ua/upload/files/Polozhennya_pro_organizatsiyu_osvitnogo_protsesu_2.pdf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s://zakon.rada.gov.ua/laws/show/1556-18" TargetMode="External"/><Relationship Id="rId39" Type="http://schemas.openxmlformats.org/officeDocument/2006/relationships/hyperlink" Target="https://odaba.edu.ua/upload/files/Polozhennya_pro_sistemu_otsinyuvannya_znan_ta_vmin_studenti.pd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https://mon.gov.ua/storage/app/media/vyshcha/standarty/2021/03/19/192-Budivn.ta.tsyvil.inzhener-bakalavr-VO.18.01.pdf" TargetMode="External"/><Relationship Id="rId42" Type="http://schemas.openxmlformats.org/officeDocument/2006/relationships/footer" Target="footer3.xml"/><Relationship Id="rId5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odaba.edu.ua/" TargetMode="External"/><Relationship Id="rId17" Type="http://schemas.openxmlformats.org/officeDocument/2006/relationships/hyperlink" Target="https://odaba.edu.ua/foreign-students" TargetMode="External"/><Relationship Id="rId25" Type="http://schemas.openxmlformats.org/officeDocument/2006/relationships/hyperlink" Target="https://zakon.rada.gov.ua/laws/show/2145-19" TargetMode="External"/><Relationship Id="rId33" Type="http://schemas.openxmlformats.org/officeDocument/2006/relationships/hyperlink" Target="https://zakon.rada.gov.ua/laws/show/579-2015-%D0%BF" TargetMode="External"/><Relationship Id="rId38" Type="http://schemas.openxmlformats.org/officeDocument/2006/relationships/hyperlink" Target="https://odaba.edu.ua/upload/files/Polozhennya_pro_akademichnu_mobilnist_1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daba.edu.ua/enrollee/acceptance-commission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zakon.rada.gov.ua/rada/show/va327609-10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u/3/folders/1ngIxLGo4I8UDlyicKpzywjycan5GFbuo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mon.gov.ua/ua/npa/pro-vnesennya-zmin-do-deyakih-standartiv-vishoyi-osviti" TargetMode="External"/><Relationship Id="rId37" Type="http://schemas.openxmlformats.org/officeDocument/2006/relationships/hyperlink" Target="https://odaba.edu.ua/upload/files/POLOZhENNYa_ODABA_VR.pdf" TargetMode="External"/><Relationship Id="rId40" Type="http://schemas.openxmlformats.org/officeDocument/2006/relationships/hyperlink" Target="https://odaba.edu.ua/upload/files/Statut_ODABA.pd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daba.edu.ua/international-activities/international-programs-and-projects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zakon.rada.gov.ua/laws/show/1187-2015-%D0%BF" TargetMode="External"/><Relationship Id="rId36" Type="http://schemas.openxmlformats.org/officeDocument/2006/relationships/hyperlink" Target="https://odaba.edu.ua/upload/files/Polozhennya_pro_vnutrishnie_zabezpechennya_yakosti_osviti.pdf" TargetMode="External"/><Relationship Id="rId10" Type="http://schemas.openxmlformats.org/officeDocument/2006/relationships/hyperlink" Target="https://odaba.edu.ua/rus/library/electronic-resources" TargetMode="External"/><Relationship Id="rId19" Type="http://schemas.openxmlformats.org/officeDocument/2006/relationships/header" Target="header1.xml"/><Relationship Id="rId31" Type="http://schemas.openxmlformats.org/officeDocument/2006/relationships/hyperlink" Target="http://zakon4.rada.gov.ua/laws/show/266-2015-&#1087;" TargetMode="Externa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daba.edu.ua/upload/files/Polozhennya_pro_akademichnu_mobilnist_1.pdf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zakon.rada.gov.ua/rada/show/v-484290-08" TargetMode="External"/><Relationship Id="rId30" Type="http://schemas.openxmlformats.org/officeDocument/2006/relationships/hyperlink" Target="http://zakon4.rada.gov.ua/laws/show/1341-2011-&#1087;" TargetMode="External"/><Relationship Id="rId35" Type="http://schemas.openxmlformats.org/officeDocument/2006/relationships/hyperlink" Target="https://odaba.edu.ua/upload/files/Polozhennya_pro_organizatsiyu_osvitnogo_protsesu_2.pdf" TargetMode="External"/><Relationship Id="rId43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FB0E-E606-4240-A33C-7A46D589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Стадников</dc:creator>
  <cp:lastModifiedBy>Пользователь</cp:lastModifiedBy>
  <cp:revision>7</cp:revision>
  <cp:lastPrinted>2023-02-16T09:08:00Z</cp:lastPrinted>
  <dcterms:created xsi:type="dcterms:W3CDTF">2023-02-27T11:31:00Z</dcterms:created>
  <dcterms:modified xsi:type="dcterms:W3CDTF">2023-03-01T08:12:00Z</dcterms:modified>
</cp:coreProperties>
</file>