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  <w:highlight w:val="none"/>
        </w:rPr>
      </w:pPr>
      <w:r>
        <w:rPr>
          <w:rFonts w:ascii="Times New Roman" w:cs="Times New Roman" w:hAnsi="Times New Roman"/>
          <w:b/>
          <w:sz w:val="28"/>
          <w:szCs w:val="28"/>
          <w:highlight w:val="none"/>
          <w:lang w:val="uk-UA"/>
        </w:rPr>
        <w:t>О</w:t>
      </w:r>
      <w:r>
        <w:rPr>
          <w:rFonts w:ascii="Times New Roman" w:cs="Times New Roman" w:hAnsi="Times New Roman"/>
          <w:b/>
          <w:sz w:val="28"/>
          <w:szCs w:val="28"/>
          <w:highlight w:val="none"/>
        </w:rPr>
        <w:t>бґрунтування очікуваної вартості предмета закупівлі, розміру бюджетного призначення, технічних та якісних характеристик предмета закупівлі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  <w:highlight w:val="none"/>
        </w:rPr>
      </w:pP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(відповідно до пункту 4</w:t>
      </w:r>
      <w:r>
        <w:rPr>
          <w:rFonts w:ascii="Times New Roman" w:cs="Times New Roman" w:hAnsi="Times New Roman"/>
          <w:iCs/>
          <w:sz w:val="28"/>
          <w:szCs w:val="28"/>
          <w:highlight w:val="none"/>
          <w:vertAlign w:val="superscript"/>
          <w:lang w:val="uk-UA"/>
        </w:rPr>
        <w:t>1</w:t>
      </w:r>
      <w:r>
        <w:rPr>
          <w:rFonts w:ascii="Times New Roman" w:cs="Times New Roman" w:hAnsi="Times New Roman"/>
          <w:iCs/>
          <w:sz w:val="28"/>
          <w:szCs w:val="28"/>
          <w:highlight w:val="none"/>
          <w:vertAlign w:val="superscript"/>
        </w:rPr>
        <w:t> 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постанови КМУ від 11.10.2016 № 710 «Про ефективне використання державних коштів» (зі змінами))</w:t>
      </w:r>
      <w:r>
        <w:rPr>
          <w:rFonts w:ascii="Times New Roman" w:cs="Times New Roman" w:hAnsi="Times New Roman"/>
          <w:sz w:val="28"/>
          <w:szCs w:val="28"/>
          <w:highlight w:val="none"/>
          <w:lang w:val="uk-UA"/>
        </w:rPr>
        <w:br/>
      </w:r>
      <w:r>
        <w:rPr>
          <w:rFonts w:ascii="Times New Roman" w:cs="Times New Roman" w:hAnsi="Times New Roman"/>
          <w:sz w:val="28"/>
          <w:szCs w:val="28"/>
          <w:highlight w:val="none"/>
        </w:rPr>
        <w:t>ДК 021:2015 - 65310000-9 Розподіл електричної енергії ((послуги з розподілу електричної енергії))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cs="Times New Roman" w:hAnsi="Times New Roman"/>
          <w:sz w:val="28"/>
          <w:szCs w:val="28"/>
          <w:highlight w:val="none"/>
          <w:lang w:val="uk-UA"/>
        </w:rPr>
        <w:t>Ідентифікатор закупівлі:</w:t>
      </w:r>
      <w:r>
        <w:rPr>
          <w:highlight w:val="none"/>
        </w:rPr>
        <w:t xml:space="preserve"> </w:t>
      </w:r>
      <w:r>
        <w:rPr>
          <w:rFonts w:ascii="Times New Roman" w:cs="Times New Roman" w:hAnsi="Times New Roman"/>
          <w:sz w:val="28"/>
          <w:szCs w:val="28"/>
          <w:highlight w:val="none"/>
          <w:lang w:val="uk-UA"/>
        </w:rPr>
        <w:t>UA-2022-01-21-010675-b</w:t>
      </w:r>
      <w:bookmarkStart w:id="0" w:name="_GoBack"/>
      <w:bookmarkEnd w:id="0"/>
    </w:p>
    <w:p>
      <w:pPr>
        <w:pStyle w:val="style0"/>
        <w:ind w:hanging="851"/>
        <w:jc w:val="both"/>
        <w:rPr>
          <w:rFonts w:ascii="Times New Roman" w:cs="Times New Roman" w:hAnsi="Times New Roman"/>
          <w:iCs/>
          <w:sz w:val="28"/>
          <w:szCs w:val="28"/>
          <w:highlight w:val="none"/>
        </w:rPr>
      </w:pPr>
      <w:r>
        <w:rPr>
          <w:rFonts w:ascii="Times New Roman" w:cs="Times New Roman" w:hAnsi="Times New Roman"/>
          <w:b/>
          <w:iCs/>
          <w:sz w:val="28"/>
          <w:szCs w:val="28"/>
          <w:highlight w:val="none"/>
        </w:rPr>
        <w:t>  </w:t>
      </w:r>
      <w:r>
        <w:rPr>
          <w:rFonts w:ascii="Times New Roman" w:cs="Times New Roman" w:hAnsi="Times New Roman"/>
          <w:b/>
          <w:sz w:val="28"/>
          <w:szCs w:val="28"/>
          <w:highlight w:val="none"/>
          <w:lang w:val="uk-UA"/>
        </w:rPr>
        <w:br/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  <w:lang w:val="uk-UA"/>
        </w:rPr>
        <w:t>1.</w:t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</w:rPr>
        <w:t>    </w:t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  <w:lang w:val="uk-UA"/>
        </w:rPr>
        <w:t>Обґрунтування технічних та якісних характеристик предмета закупівлі:</w:t>
      </w:r>
      <w:r>
        <w:rPr>
          <w:rFonts w:ascii="Times New Roman" w:cs="Times New Roman" w:hAnsi="Times New Roman"/>
          <w:b/>
          <w:iCs/>
          <w:sz w:val="28"/>
          <w:szCs w:val="28"/>
          <w:highlight w:val="none"/>
        </w:rPr>
        <w:t xml:space="preserve">  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технічні та якісні характеристики предмета закупівлі визнач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ені відповідно до потреб замовника.</w:t>
      </w:r>
    </w:p>
    <w:p>
      <w:pPr>
        <w:pStyle w:val="style0"/>
        <w:spacing w:after="0"/>
        <w:jc w:val="both"/>
        <w:rPr>
          <w:rFonts w:ascii="Times New Roman" w:cs="Times New Roman" w:hAnsi="Times New Roman"/>
          <w:iCs/>
          <w:sz w:val="28"/>
          <w:szCs w:val="28"/>
          <w:highlight w:val="none"/>
        </w:rPr>
      </w:pPr>
      <w:r>
        <w:rPr>
          <w:rFonts w:ascii="Times New Roman" w:cs="Times New Roman" w:hAnsi="Times New Roman"/>
          <w:b/>
          <w:iCs/>
          <w:sz w:val="28"/>
          <w:szCs w:val="28"/>
          <w:highlight w:val="none"/>
        </w:rPr>
        <w:t> </w:t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</w:rPr>
        <w:t>2.   Обґрунтування розміру бюджетного призначення: 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розмір бюджетного призначення, визначений відповідно до кошторису на 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2022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 р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ік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, становить 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862 747,68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 грн з ПДВ. Тариф за 1 к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Вт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/год — 1,23234 грн з ПДВ (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відповідно до постанови НКРЕКП від 17.12.2021 р. № 2603 «Про встановлення тарифів на послуги з розподілу електричної енергії АТ «ДТЕК Одеські електромережі» із застосуванням стимулюючого регулювання» 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)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iCs/>
          <w:sz w:val="28"/>
          <w:szCs w:val="28"/>
          <w:highlight w:val="none"/>
        </w:rPr>
      </w:pPr>
      <w:r>
        <w:rPr>
          <w:rFonts w:ascii="Times New Roman" w:cs="Times New Roman" w:hAnsi="Times New Roman"/>
          <w:iCs/>
          <w:sz w:val="28"/>
          <w:szCs w:val="28"/>
          <w:highlight w:val="none"/>
        </w:rPr>
        <w:t>Заплановано—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700 089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 к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Вт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/год.</w:t>
      </w:r>
      <w:r>
        <w:rPr>
          <w:rFonts w:ascii="Times New Roman" w:cs="Times New Roman" w:hAnsi="Times New Roman"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b/>
          <w:iCs/>
          <w:sz w:val="28"/>
          <w:szCs w:val="28"/>
          <w:highlight w:val="none"/>
        </w:rPr>
        <w:t> </w:t>
      </w:r>
      <w:r>
        <w:rPr>
          <w:rFonts w:ascii="Times New Roman" w:cs="Times New Roman" w:hAnsi="Times New Roman"/>
          <w:b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</w:rPr>
        <w:t>3.    Очікувана вартість предмета закупівлі: 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 xml:space="preserve">862 747,68 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грн з ПДВ.</w:t>
      </w:r>
      <w:r>
        <w:rPr>
          <w:rFonts w:ascii="Times New Roman" w:cs="Times New Roman" w:hAnsi="Times New Roman"/>
          <w:b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b/>
          <w:iCs/>
          <w:sz w:val="28"/>
          <w:szCs w:val="28"/>
          <w:highlight w:val="none"/>
        </w:rPr>
        <w:t> </w:t>
      </w:r>
      <w:r>
        <w:rPr>
          <w:rFonts w:ascii="Times New Roman" w:cs="Times New Roman" w:hAnsi="Times New Roman"/>
          <w:b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b/>
          <w:bCs/>
          <w:iCs/>
          <w:sz w:val="28"/>
          <w:szCs w:val="28"/>
          <w:highlight w:val="none"/>
        </w:rPr>
        <w:t>4.     Обґрунтування очікуваної вартості предмета закупівлі:</w:t>
      </w:r>
      <w:r>
        <w:rPr>
          <w:rFonts w:ascii="Times New Roman" w:cs="Times New Roman" w:hAnsi="Times New Roman"/>
          <w:b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Розрахунок очікуваної вартості товарів / послуг, щодо яких проводиться державне регулювання цін і тарифів.   </w:t>
      </w:r>
      <w:r>
        <w:rPr>
          <w:rFonts w:ascii="Times New Roman" w:cs="Times New Roman" w:hAnsi="Times New Roman"/>
          <w:sz w:val="28"/>
          <w:szCs w:val="28"/>
          <w:highlight w:val="none"/>
        </w:rPr>
        <w:br/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>Очікуване споживання на 202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2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 р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оку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– 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700 089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  кВт/год. </w:t>
      </w:r>
    </w:p>
    <w:p>
      <w:pPr>
        <w:pStyle w:val="style0"/>
        <w:spacing w:after="0"/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</w:pPr>
      <w:r>
        <w:rPr>
          <w:rFonts w:ascii="Times New Roman" w:cs="Times New Roman" w:hAnsi="Times New Roman"/>
          <w:iCs/>
          <w:sz w:val="28"/>
          <w:szCs w:val="28"/>
          <w:highlight w:val="none"/>
        </w:rPr>
        <w:t>Тариф на момент проведення переговорів —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 xml:space="preserve">  1,23234 грн. 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з ПДВ.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  <w:highlight w:val="none"/>
        </w:rPr>
      </w:pPr>
      <w:r>
        <w:rPr>
          <w:rFonts w:ascii="Times New Roman" w:cs="Times New Roman" w:hAnsi="Times New Roman"/>
          <w:iCs/>
          <w:sz w:val="28"/>
          <w:szCs w:val="28"/>
          <w:highlight w:val="none"/>
        </w:rPr>
        <w:t>Загальна вартість предмета закупівлі на 202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2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 рік — 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862 747,68 грн</w:t>
      </w:r>
      <w:r>
        <w:rPr>
          <w:rFonts w:ascii="Times New Roman" w:cs="Times New Roman" w:hAnsi="Times New Roman"/>
          <w:iCs/>
          <w:sz w:val="28"/>
          <w:szCs w:val="28"/>
          <w:highlight w:val="none"/>
        </w:rPr>
        <w:t xml:space="preserve"> з ПДВ</w:t>
      </w:r>
      <w:r>
        <w:rPr>
          <w:rFonts w:ascii="Times New Roman" w:cs="Times New Roman" w:hAnsi="Times New Roman"/>
          <w:iCs/>
          <w:sz w:val="28"/>
          <w:szCs w:val="28"/>
          <w:highlight w:val="none"/>
          <w:lang w:val="uk-UA"/>
        </w:rPr>
        <w:t>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184</Words>
  <Pages>1</Pages>
  <Characters>1232</Characters>
  <Application>WPS Office</Application>
  <DocSecurity>0</DocSecurity>
  <Paragraphs>8</Paragraphs>
  <ScaleCrop>false</ScaleCrop>
  <LinksUpToDate>false</LinksUpToDate>
  <CharactersWithSpaces>1439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2022-01-27T18:17:55Z</dcterms:created>
  <dc:creator>Пользователь Windows</dc:creator>
  <lastModifiedBy>Redmi Note 7</lastModifiedBy>
  <lastPrinted>2021-01-26T14:28:00Z</lastPrinted>
  <dcterms:modified xsi:type="dcterms:W3CDTF">2022-01-27T18:21:01Z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