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sz w:val="28"/>
          <w:szCs w:val="28"/>
          <w:highlight w:val="none"/>
          <w:lang w:val="uk-UA"/>
        </w:rPr>
        <w:t>О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t>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(відповідно до пункту 4</w:t>
      </w:r>
      <w:r>
        <w:rPr>
          <w:rFonts w:ascii="Times New Roman" w:cs="Times New Roman" w:hAnsi="Times New Roman"/>
          <w:iCs/>
          <w:sz w:val="28"/>
          <w:szCs w:val="28"/>
          <w:highlight w:val="none"/>
          <w:vertAlign w:val="superscript"/>
          <w:lang w:val="uk-UA"/>
        </w:rPr>
        <w:t>1</w:t>
      </w:r>
      <w:r>
        <w:rPr>
          <w:rFonts w:ascii="Times New Roman" w:cs="Times New Roman" w:hAnsi="Times New Roman"/>
          <w:iCs/>
          <w:sz w:val="28"/>
          <w:szCs w:val="28"/>
          <w:highlight w:val="none"/>
          <w:vertAlign w:val="superscript"/>
        </w:rPr>
        <w:t> 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постанови КМУ від 11.10.2016 № 710 «Про ефективне використання державних коштів» (зі змінами))</w:t>
      </w:r>
      <w:r>
        <w:rPr>
          <w:rFonts w:ascii="Times New Roman" w:cs="Times New Roman" w:hAnsi="Times New Roman"/>
          <w:sz w:val="28"/>
          <w:szCs w:val="28"/>
          <w:highlight w:val="none"/>
          <w:lang w:val="uk-UA"/>
        </w:rPr>
        <w:br/>
      </w:r>
      <w:r>
        <w:rPr>
          <w:rFonts w:ascii="Times New Roman" w:cs="Times New Roman" w:hAnsi="Times New Roman"/>
          <w:sz w:val="28"/>
          <w:szCs w:val="28"/>
          <w:highlight w:val="none"/>
        </w:rPr>
        <w:t>ДК 021:2015 - 09320000-8 «Пара, гаряча вода та пов’язана продукція» (послуги з теплопостачання ДК 021:2015 код 09323000-9 – «Централізоване опалення»))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cs="Times New Roman" w:hAnsi="Times New Roman"/>
          <w:sz w:val="28"/>
          <w:szCs w:val="28"/>
          <w:highlight w:val="none"/>
          <w:lang w:val="uk-UA"/>
        </w:rPr>
        <w:t>Ідентифікатор закупівлі:</w:t>
      </w:r>
      <w:r>
        <w:rPr>
          <w:highlight w:val="none"/>
        </w:rPr>
        <w:t xml:space="preserve"> </w:t>
      </w:r>
      <w:r>
        <w:rPr>
          <w:rFonts w:ascii="Times New Roman" w:cs="Times New Roman" w:hAnsi="Times New Roman"/>
          <w:sz w:val="28"/>
          <w:szCs w:val="28"/>
          <w:highlight w:val="none"/>
          <w:lang w:val="uk-UA"/>
        </w:rPr>
        <w:t>UA-2022-01-21-013142-b</w:t>
      </w:r>
      <w:bookmarkStart w:id="0" w:name="_GoBack"/>
      <w:bookmarkEnd w:id="0"/>
    </w:p>
    <w:p>
      <w:pPr>
        <w:pStyle w:val="style0"/>
        <w:ind w:hanging="851"/>
        <w:jc w:val="both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 </w:t>
      </w:r>
      <w:r>
        <w:rPr>
          <w:rFonts w:ascii="Times New Roman" w:cs="Times New Roman" w:hAnsi="Times New Roman"/>
          <w:b/>
          <w:sz w:val="28"/>
          <w:szCs w:val="28"/>
          <w:highlight w:val="none"/>
          <w:lang w:val="uk-UA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  <w:lang w:val="uk-UA"/>
        </w:rPr>
        <w:t>1.</w:t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    </w:t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 xml:space="preserve"> 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технічні та якісні характеристики предмета закупівлі визнач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ені відповідно до потреб замовника.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</w:t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2.   Обґрунтування розміру бюджетного призначення: 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розмір бюджетного призначення, визначений відповідно до кошторису на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2022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р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ік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, становить </w:t>
      </w:r>
    </w:p>
    <w:p>
      <w:pPr>
        <w:pStyle w:val="style0"/>
        <w:spacing w:after="0"/>
        <w:jc w:val="both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 xml:space="preserve">2 466 958 грн. 40 коп.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з ПДВ. Тариф за 1 ГКал — 1 813,94 грн з ПДВ </w:t>
      </w:r>
    </w:p>
    <w:p>
      <w:pPr>
        <w:pStyle w:val="style0"/>
        <w:spacing w:after="0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</w:rPr>
        <w:t>Заплановано—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1 360 Гкал.</w:t>
      </w:r>
      <w:r>
        <w:rPr>
          <w:rFonts w:ascii="Times New Roman" w:cs="Times New Roman" w:hAnsi="Times New Roman"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3.    Очікувана вартість предмета закупівлі: 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 xml:space="preserve">2 466 958 грн. 40 коп.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з ПДВ.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4.     Обґрунтування очікуваної вартості предмета закупівлі: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Розрахунок очікуваної вартості товарів / послуг, щодо яких проводиться державне регулювання цін і тарифів.   </w:t>
      </w:r>
      <w:r>
        <w:rPr>
          <w:rFonts w:ascii="Times New Roman" w:cs="Times New Roman" w:hAnsi="Times New Roman"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Очікуване споживання на 202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р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оку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–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1 360 Гкал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. </w:t>
      </w:r>
    </w:p>
    <w:p>
      <w:pPr>
        <w:pStyle w:val="style0"/>
        <w:spacing w:after="0"/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</w:rPr>
        <w:t>Тариф на момент проведення переговорів —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 xml:space="preserve">  1 813,94 грн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з ПДВ.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</w:rPr>
        <w:t>Загальна вартість предмета закупівлі на 202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рік —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 xml:space="preserve">2 466 958 грн. 40 коп.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з ПДВ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175</Words>
  <Pages>1</Pages>
  <Characters>1103</Characters>
  <Application>WPS Office</Application>
  <DocSecurity>0</DocSecurity>
  <Paragraphs>9</Paragraphs>
  <ScaleCrop>false</ScaleCrop>
  <LinksUpToDate>false</LinksUpToDate>
  <CharactersWithSpaces>1301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2022-01-27T18:31:19Z</dcterms:created>
  <dc:creator>Пользователь Windows</dc:creator>
  <lastModifiedBy>Redmi Note 7</lastModifiedBy>
  <lastPrinted>2021-01-26T14:28:00Z</lastPrinted>
  <dcterms:modified xsi:type="dcterms:W3CDTF">2022-01-27T18:31:19Z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